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C17D5">
      <w:pPr>
        <w:keepNext w:val="0"/>
        <w:keepLines w:val="0"/>
        <w:pageBreakBefore w:val="0"/>
        <w:widowControl w:val="0"/>
        <w:tabs>
          <w:tab w:val="left" w:pos="2016"/>
          <w:tab w:val="center" w:pos="4213"/>
        </w:tabs>
        <w:kinsoku/>
        <w:wordWrap/>
        <w:overflowPunct/>
        <w:topLinePunct w:val="0"/>
        <w:autoSpaceDE/>
        <w:autoSpaceDN/>
        <w:bidi w:val="0"/>
        <w:adjustRightInd w:val="0"/>
        <w:snapToGrid w:val="0"/>
        <w:spacing w:line="720" w:lineRule="exact"/>
        <w:jc w:val="both"/>
        <w:textAlignment w:val="auto"/>
        <w:rPr>
          <w:rFonts w:hint="eastAsia" w:ascii="仿宋_GB2312" w:hAnsi="仿宋_GB2312" w:eastAsia="仿宋_GB2312" w:cs="仿宋_GB2312"/>
          <w:color w:val="000000"/>
          <w:sz w:val="32"/>
          <w:szCs w:val="32"/>
        </w:rPr>
      </w:pPr>
    </w:p>
    <w:p w14:paraId="2575F37F">
      <w:pPr>
        <w:keepNext w:val="0"/>
        <w:keepLines w:val="0"/>
        <w:pageBreakBefore w:val="0"/>
        <w:widowControl w:val="0"/>
        <w:tabs>
          <w:tab w:val="left" w:pos="2016"/>
          <w:tab w:val="center" w:pos="4213"/>
        </w:tabs>
        <w:kinsoku/>
        <w:wordWrap/>
        <w:overflowPunct/>
        <w:topLinePunct w:val="0"/>
        <w:autoSpaceDE/>
        <w:autoSpaceDN/>
        <w:bidi w:val="0"/>
        <w:adjustRightInd w:val="0"/>
        <w:snapToGrid w:val="0"/>
        <w:spacing w:line="720" w:lineRule="exact"/>
        <w:jc w:val="both"/>
        <w:textAlignment w:val="auto"/>
        <w:rPr>
          <w:rFonts w:hint="eastAsia" w:ascii="仿宋_GB2312" w:hAnsi="仿宋_GB2312" w:eastAsia="仿宋_GB2312" w:cs="仿宋_GB2312"/>
          <w:color w:val="000000"/>
          <w:sz w:val="32"/>
          <w:szCs w:val="32"/>
        </w:rPr>
      </w:pPr>
    </w:p>
    <w:p w14:paraId="0C4C3C3C">
      <w:pPr>
        <w:keepNext w:val="0"/>
        <w:keepLines w:val="0"/>
        <w:pageBreakBefore w:val="0"/>
        <w:widowControl w:val="0"/>
        <w:tabs>
          <w:tab w:val="left" w:pos="2016"/>
          <w:tab w:val="center" w:pos="4213"/>
        </w:tabs>
        <w:kinsoku/>
        <w:wordWrap/>
        <w:overflowPunct/>
        <w:topLinePunct w:val="0"/>
        <w:autoSpaceDE/>
        <w:autoSpaceDN/>
        <w:bidi w:val="0"/>
        <w:adjustRightInd w:val="0"/>
        <w:snapToGrid w:val="0"/>
        <w:spacing w:line="720" w:lineRule="exact"/>
        <w:jc w:val="both"/>
        <w:textAlignment w:val="auto"/>
        <w:rPr>
          <w:rFonts w:hint="eastAsia" w:ascii="仿宋_GB2312" w:hAnsi="仿宋_GB2312" w:eastAsia="仿宋_GB2312" w:cs="仿宋_GB2312"/>
          <w:color w:val="000000"/>
          <w:sz w:val="32"/>
          <w:szCs w:val="32"/>
        </w:rPr>
      </w:pPr>
    </w:p>
    <w:p w14:paraId="6FB22EAC">
      <w:pPr>
        <w:keepNext w:val="0"/>
        <w:keepLines w:val="0"/>
        <w:pageBreakBefore w:val="0"/>
        <w:widowControl w:val="0"/>
        <w:tabs>
          <w:tab w:val="left" w:pos="2016"/>
          <w:tab w:val="center" w:pos="4213"/>
        </w:tabs>
        <w:kinsoku/>
        <w:wordWrap/>
        <w:overflowPunct/>
        <w:topLinePunct w:val="0"/>
        <w:autoSpaceDE/>
        <w:autoSpaceDN/>
        <w:bidi w:val="0"/>
        <w:adjustRightInd w:val="0"/>
        <w:snapToGrid w:val="0"/>
        <w:spacing w:line="720" w:lineRule="exact"/>
        <w:jc w:val="both"/>
        <w:textAlignment w:val="auto"/>
        <w:rPr>
          <w:rFonts w:hint="eastAsia" w:ascii="仿宋_GB2312" w:hAnsi="仿宋_GB2312" w:eastAsia="仿宋_GB2312" w:cs="仿宋_GB2312"/>
          <w:color w:val="000000"/>
          <w:sz w:val="32"/>
          <w:szCs w:val="32"/>
        </w:rPr>
      </w:pPr>
    </w:p>
    <w:p w14:paraId="305A3705">
      <w:pPr>
        <w:keepNext w:val="0"/>
        <w:keepLines w:val="0"/>
        <w:pageBreakBefore w:val="0"/>
        <w:widowControl w:val="0"/>
        <w:tabs>
          <w:tab w:val="left" w:pos="2016"/>
          <w:tab w:val="center" w:pos="4213"/>
        </w:tabs>
        <w:kinsoku/>
        <w:wordWrap/>
        <w:overflowPunct/>
        <w:topLinePunct w:val="0"/>
        <w:autoSpaceDE/>
        <w:autoSpaceDN/>
        <w:bidi w:val="0"/>
        <w:adjustRightInd w:val="0"/>
        <w:snapToGrid w:val="0"/>
        <w:spacing w:line="720" w:lineRule="exact"/>
        <w:jc w:val="both"/>
        <w:textAlignment w:val="auto"/>
        <w:rPr>
          <w:rFonts w:hint="eastAsia" w:ascii="仿宋_GB2312" w:hAnsi="仿宋_GB2312" w:eastAsia="仿宋_GB2312" w:cs="仿宋_GB2312"/>
          <w:color w:val="000000"/>
          <w:sz w:val="32"/>
          <w:szCs w:val="32"/>
        </w:rPr>
      </w:pPr>
    </w:p>
    <w:p w14:paraId="7B9B3B13">
      <w:pPr>
        <w:keepNext w:val="0"/>
        <w:keepLines w:val="0"/>
        <w:pageBreakBefore w:val="0"/>
        <w:widowControl w:val="0"/>
        <w:tabs>
          <w:tab w:val="left" w:pos="2016"/>
          <w:tab w:val="center" w:pos="4213"/>
        </w:tabs>
        <w:kinsoku/>
        <w:wordWrap/>
        <w:overflowPunct/>
        <w:topLinePunct w:val="0"/>
        <w:autoSpaceDE/>
        <w:autoSpaceDN/>
        <w:bidi w:val="0"/>
        <w:adjustRightInd w:val="0"/>
        <w:snapToGrid w:val="0"/>
        <w:spacing w:line="720" w:lineRule="exact"/>
        <w:jc w:val="both"/>
        <w:textAlignment w:val="auto"/>
        <w:rPr>
          <w:rFonts w:hint="eastAsia" w:ascii="仿宋_GB2312" w:hAnsi="仿宋_GB2312" w:eastAsia="仿宋_GB2312" w:cs="仿宋_GB2312"/>
          <w:color w:val="000000"/>
          <w:sz w:val="32"/>
          <w:szCs w:val="32"/>
        </w:rPr>
      </w:pPr>
    </w:p>
    <w:p w14:paraId="2FB54555">
      <w:pPr>
        <w:keepNext w:val="0"/>
        <w:keepLines w:val="0"/>
        <w:pageBreakBefore w:val="0"/>
        <w:widowControl w:val="0"/>
        <w:tabs>
          <w:tab w:val="left" w:pos="2016"/>
          <w:tab w:val="center" w:pos="4213"/>
        </w:tabs>
        <w:kinsoku/>
        <w:wordWrap/>
        <w:overflowPunct/>
        <w:topLinePunct w:val="0"/>
        <w:autoSpaceDE/>
        <w:autoSpaceDN/>
        <w:bidi w:val="0"/>
        <w:adjustRightInd w:val="0"/>
        <w:snapToGrid w:val="0"/>
        <w:spacing w:line="720" w:lineRule="exact"/>
        <w:jc w:val="center"/>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西装协发【202</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号</w:t>
      </w:r>
    </w:p>
    <w:p w14:paraId="034F540C">
      <w:pPr>
        <w:keepNext w:val="0"/>
        <w:keepLines w:val="0"/>
        <w:pageBreakBefore w:val="0"/>
        <w:widowControl w:val="0"/>
        <w:kinsoku/>
        <w:overflowPunct/>
        <w:topLinePunct w:val="0"/>
        <w:autoSpaceDE/>
        <w:autoSpaceDN/>
        <w:bidi w:val="0"/>
        <w:adjustRightInd w:val="0"/>
        <w:snapToGrid w:val="0"/>
        <w:spacing w:beforeAutospacing="0" w:afterAutospacing="0" w:line="560" w:lineRule="exact"/>
        <w:jc w:val="both"/>
        <w:textAlignment w:val="auto"/>
        <w:rPr>
          <w:rFonts w:hint="eastAsia" w:ascii="仿宋_GB2312" w:hAnsi="仿宋_GB2312" w:eastAsia="仿宋_GB2312" w:cs="仿宋_GB2312"/>
          <w:b/>
          <w:sz w:val="32"/>
          <w:szCs w:val="32"/>
        </w:rPr>
      </w:pPr>
    </w:p>
    <w:p w14:paraId="5CEBD46D">
      <w:pPr>
        <w:keepNext w:val="0"/>
        <w:keepLines w:val="0"/>
        <w:pageBreakBefore w:val="0"/>
        <w:widowControl w:val="0"/>
        <w:kinsoku/>
        <w:wordWrap/>
        <w:overflowPunct/>
        <w:topLinePunct w:val="0"/>
        <w:autoSpaceDE/>
        <w:autoSpaceDN/>
        <w:bidi w:val="0"/>
        <w:adjustRightInd/>
        <w:snapToGrid/>
        <w:spacing w:beforeAutospacing="0" w:afterAutospacing="0" w:line="760" w:lineRule="exact"/>
        <w:jc w:val="center"/>
        <w:textAlignment w:val="auto"/>
        <w:outlineLvl w:val="2"/>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关于开展西安市建筑装饰装修行业（建筑</w:t>
      </w:r>
    </w:p>
    <w:p w14:paraId="0C81F104">
      <w:pPr>
        <w:keepNext w:val="0"/>
        <w:keepLines w:val="0"/>
        <w:pageBreakBefore w:val="0"/>
        <w:widowControl w:val="0"/>
        <w:kinsoku/>
        <w:wordWrap/>
        <w:overflowPunct/>
        <w:topLinePunct w:val="0"/>
        <w:autoSpaceDE/>
        <w:autoSpaceDN/>
        <w:bidi w:val="0"/>
        <w:adjustRightInd/>
        <w:snapToGrid/>
        <w:spacing w:beforeAutospacing="0" w:afterAutospacing="0" w:line="760" w:lineRule="exact"/>
        <w:jc w:val="center"/>
        <w:textAlignment w:val="auto"/>
        <w:outlineLvl w:val="2"/>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幕墙门窗）企业信用评价工作的通知</w:t>
      </w:r>
    </w:p>
    <w:p w14:paraId="7007E3AB">
      <w:pPr>
        <w:keepNext w:val="0"/>
        <w:keepLines w:val="0"/>
        <w:pageBreakBefore w:val="0"/>
        <w:widowControl w:val="0"/>
        <w:kinsoku/>
        <w:wordWrap/>
        <w:overflowPunct/>
        <w:topLinePunct w:val="0"/>
        <w:autoSpaceDE/>
        <w:autoSpaceDN/>
        <w:bidi w:val="0"/>
        <w:adjustRightInd/>
        <w:snapToGrid/>
        <w:spacing w:beforeAutospacing="0" w:afterAutospacing="0" w:line="760" w:lineRule="exact"/>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全市各建筑幕墙门窗企业、各相关单位：</w:t>
      </w:r>
    </w:p>
    <w:p w14:paraId="79B6005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深入贯彻落实国家、省、市社会信用体系建设的决策部署，健全以信用监管为核心的行业新型治理机制，加快构建“公共信用+行业自律+市场化评价”相互融合的信用体系，推动行业信用评价规范发展，营造诚实守信的市场环境，引导企业依法经营、诚信履约、公平竞争，助力全国统一大市场建设，在西安市住房和城乡建设局指导下，参照省级信用评价标准规范，依托信用中国信用信息归集共享机制，结合本市装饰装修（建筑幕墙门窗）行业实际，制定了行业信用评价配套制度。现决定组织开展全市建筑装饰装修行业（建筑幕墙门窗）企业信用评价工作。有关事项通知如下：</w:t>
      </w:r>
    </w:p>
    <w:p w14:paraId="5637248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一、总体安排</w:t>
      </w:r>
    </w:p>
    <w:p w14:paraId="1C8127B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次信用评价遵循依法依规、客观公正、公开透明、自愿申报、动态管理、奖惩并举的原则，面向全市符合准入条件的建筑幕墙门窗及相关企业开展。评价结果将作为行业日常监管、市场采信、政策扶持、招投标辅助参考的重要依据，相关信用信息将按要求向“信用中国”平台归集公示，推动公共信用评价与市场化信用评价融合应用。</w:t>
      </w:r>
    </w:p>
    <w:p w14:paraId="21DC39D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二、评价依据与组织实施</w:t>
      </w:r>
    </w:p>
    <w:p w14:paraId="18A3E21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评价严格依据《中华人民共和国建筑法》《建设工程安全生产管理条例》、住建部办公厅《关于开展建筑市场信用评价有关法规政策文件排查清理工作的通知》（建办市函〔2025〕315号）及国务院办公厅《关于建立企业信用状况综合评价体系的实施方案》（国办发〔2026〕8号）等法律法规和政策文件，参照国家统一公共信用评价规则，结合本市建筑幕墙门窗及装饰装修行业特点细化制定。评价工作由西安市装饰业协会在业务主管部门指导下统筹实施，每年集中开展一次。评价全流程公开透明，接受行业主管部门及社会监督。</w:t>
      </w:r>
    </w:p>
    <w:p w14:paraId="622494C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三、申报条件与时间</w:t>
      </w:r>
    </w:p>
    <w:p w14:paraId="306C274E">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（一）申报条件</w:t>
      </w:r>
    </w:p>
    <w:p w14:paraId="402C97BA">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在西安市行政区域内依法登记注册、具备独立法人资格，持有建筑幕墙工程专业承包、金属门窗等相关业务资质或行业备案手续，正常合规经营满一年以上的企业；</w:t>
      </w:r>
    </w:p>
    <w:p w14:paraId="09C5A3D9">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近一年内无重大工程质量、安全生产责任事故，无严重违法失信记录（以“信用中国”、国家企业信用信息公示系统公示信息为准），无未办结的重大信访投诉及行业违规问题；</w:t>
      </w:r>
    </w:p>
    <w:p w14:paraId="7E2B772C">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已建立健全内部信用管理制度和工程质量安全管理制度，从业人员具备相应从业资格（含幕墙安装、门窗制作等），能够严格按照行业规范及技术标准开展经营活动。</w:t>
      </w:r>
    </w:p>
    <w:p w14:paraId="6487CDCA">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（二）申报时间</w:t>
      </w:r>
    </w:p>
    <w:p w14:paraId="48EEB37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2026年度集中申报时间为2026年8月5日至8月28日，逾期不再受理本年度申报。符合条件的企业可参加下一年度集中评价。具体办理流程、材料规范及报送要求详见附件。</w:t>
      </w:r>
    </w:p>
    <w:p w14:paraId="0868E54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黑体" w:cs="仿宋_GB2312"/>
          <w:b/>
          <w:bCs/>
          <w:sz w:val="32"/>
          <w:szCs w:val="32"/>
          <w:lang w:eastAsia="zh-CN"/>
        </w:rPr>
      </w:pPr>
      <w:r>
        <w:rPr>
          <w:rFonts w:hint="eastAsia" w:ascii="黑体" w:hAnsi="黑体" w:eastAsia="黑体" w:cs="黑体"/>
          <w:b w:val="0"/>
          <w:bCs w:val="0"/>
          <w:sz w:val="32"/>
          <w:szCs w:val="32"/>
        </w:rPr>
        <w:t>四、结果应用与信用修复</w:t>
      </w:r>
    </w:p>
    <w:p w14:paraId="3B31B6D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采用量化评分模式，信用等级划分为A级（信用优良）、B级（信用合格）、C级（信用失信）。针对不同等级企业实施差异化自律管理措施，同时建立常态化信用修复机制，失信企业完成整改后可按规定申请信用修复。具体标准详见《西安市建筑装饰装修行业企业信用评价管理办法》及配套细则。</w:t>
      </w:r>
    </w:p>
    <w:p w14:paraId="7D3FC68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五、工作要求</w:t>
      </w:r>
    </w:p>
    <w:p w14:paraId="12AFBE8D">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sz w:val="32"/>
          <w:szCs w:val="32"/>
        </w:rPr>
      </w:pPr>
      <w:r>
        <w:rPr>
          <w:rFonts w:hint="eastAsia" w:ascii="楷体" w:hAnsi="楷体" w:eastAsia="楷体" w:cs="楷体"/>
          <w:b/>
          <w:bCs/>
          <w:sz w:val="32"/>
          <w:szCs w:val="32"/>
        </w:rPr>
        <w:t>（一）诚信申报</w:t>
      </w:r>
    </w:p>
    <w:p w14:paraId="7B2DDFC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参评企业须恪守诚信原则，如实填报信息、完整报送佐证资料，严禁弄虚作假。一经查实，取消参评资格，纳入行业失信台账，并依规归集至信用公示平台。</w:t>
      </w:r>
    </w:p>
    <w:p w14:paraId="29EF4DE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sz w:val="32"/>
          <w:szCs w:val="32"/>
        </w:rPr>
      </w:pPr>
      <w:r>
        <w:rPr>
          <w:rFonts w:hint="eastAsia" w:ascii="楷体" w:hAnsi="楷体" w:eastAsia="楷体" w:cs="楷体"/>
          <w:b/>
          <w:bCs/>
          <w:sz w:val="32"/>
          <w:szCs w:val="32"/>
        </w:rPr>
        <w:t>（二）规范流程</w:t>
      </w:r>
    </w:p>
    <w:p w14:paraId="5C8C8B2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我会将严格按照评价规范开展全流程工作，确保结果科学、公允、可追溯。</w:t>
      </w:r>
    </w:p>
    <w:p w14:paraId="16C266A1">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sz w:val="32"/>
          <w:szCs w:val="32"/>
        </w:rPr>
      </w:pPr>
      <w:r>
        <w:rPr>
          <w:rFonts w:hint="eastAsia" w:ascii="楷体" w:hAnsi="楷体" w:eastAsia="楷体" w:cs="楷体"/>
          <w:b/>
          <w:bCs/>
          <w:sz w:val="32"/>
          <w:szCs w:val="32"/>
        </w:rPr>
        <w:t>（三）免费评价</w:t>
      </w:r>
    </w:p>
    <w:p w14:paraId="3AE7E8B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本次信用评价不向企业收取任何费用，严禁借评价名义收费或变相牟利。</w:t>
      </w:r>
    </w:p>
    <w:p w14:paraId="6DD746C3">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sz w:val="32"/>
          <w:szCs w:val="32"/>
        </w:rPr>
      </w:pPr>
      <w:r>
        <w:rPr>
          <w:rFonts w:hint="eastAsia" w:ascii="楷体" w:hAnsi="楷体" w:eastAsia="楷体" w:cs="楷体"/>
          <w:b/>
          <w:bCs/>
          <w:sz w:val="32"/>
          <w:szCs w:val="32"/>
        </w:rPr>
        <w:t>（四）协同配合</w:t>
      </w:r>
    </w:p>
    <w:p w14:paraId="76C28CF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各相关单位、参评企业要高度重视，指定专人负责，积极配合资料核验、实地核查、专家评审等各项工作。</w:t>
      </w:r>
    </w:p>
    <w:p w14:paraId="20A6CFC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rPr>
        <w:t>六、联系方式</w:t>
      </w:r>
    </w:p>
    <w:p w14:paraId="3A7CC18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联系人：姚瑞 胡文宇</w:t>
      </w:r>
    </w:p>
    <w:p w14:paraId="5F185A0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咨询电话：029-82215721</w:t>
      </w:r>
    </w:p>
    <w:p w14:paraId="4442115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申报地址：西安市住房和城乡建设科技促进中心（西安市碑林区安东街110号）院内1号楼四层402办公室</w:t>
      </w:r>
    </w:p>
    <w:p w14:paraId="35A0E25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邮 箱：xaszsyxh@163.com</w:t>
      </w:r>
    </w:p>
    <w:p w14:paraId="78172CD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请各企业认真研读、积极参评，严格按照要求规范申报，共同推进我市建筑装饰装修行业信用评价体系建设，助力行业高质量发展。</w:t>
      </w:r>
    </w:p>
    <w:p w14:paraId="21A7012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特此通知。</w:t>
      </w:r>
    </w:p>
    <w:p w14:paraId="2E9C903A">
      <w:pPr>
        <w:keepNext w:val="0"/>
        <w:keepLines w:val="0"/>
        <w:pageBreakBefore w:val="0"/>
        <w:widowControl w:val="0"/>
        <w:kinsoku/>
        <w:overflowPunct/>
        <w:topLinePunct w:val="0"/>
        <w:autoSpaceDE/>
        <w:autoSpaceDN/>
        <w:bidi w:val="0"/>
        <w:spacing w:beforeAutospacing="0" w:afterAutospacing="0" w:line="240" w:lineRule="auto"/>
        <w:jc w:val="both"/>
        <w:textAlignment w:val="auto"/>
        <w:rPr>
          <w:rFonts w:hint="eastAsia" w:ascii="仿宋_GB2312" w:hAnsi="仿宋_GB2312" w:eastAsia="仿宋_GB2312" w:cs="仿宋_GB2312"/>
          <w:b w:val="0"/>
          <w:bCs w:val="0"/>
          <w:sz w:val="32"/>
          <w:szCs w:val="32"/>
        </w:rPr>
      </w:pPr>
    </w:p>
    <w:p w14:paraId="4BB9CA11">
      <w:pPr>
        <w:keepNext w:val="0"/>
        <w:keepLines w:val="0"/>
        <w:pageBreakBefore w:val="0"/>
        <w:widowControl w:val="0"/>
        <w:kinsoku/>
        <w:overflowPunct/>
        <w:topLinePunct w:val="0"/>
        <w:autoSpaceDE/>
        <w:autoSpaceDN/>
        <w:bidi w:val="0"/>
        <w:spacing w:beforeAutospacing="0" w:afterAutospacing="0" w:line="240" w:lineRule="auto"/>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pacing w:val="-20"/>
          <w:sz w:val="32"/>
          <w:szCs w:val="32"/>
        </w:rPr>
        <w:t>附件</w:t>
      </w:r>
      <w:r>
        <w:rPr>
          <w:rFonts w:hint="eastAsia" w:ascii="仿宋_GB2312" w:hAnsi="仿宋_GB2312" w:eastAsia="仿宋_GB2312" w:cs="仿宋_GB2312"/>
          <w:b w:val="0"/>
          <w:bCs w:val="0"/>
          <w:spacing w:val="-20"/>
          <w:sz w:val="32"/>
          <w:szCs w:val="32"/>
          <w:lang w:eastAsia="zh-CN"/>
        </w:rPr>
        <w:t>：</w:t>
      </w:r>
      <w:r>
        <w:rPr>
          <w:rFonts w:hint="eastAsia" w:ascii="仿宋_GB2312" w:hAnsi="仿宋_GB2312" w:eastAsia="仿宋_GB2312" w:cs="仿宋_GB2312"/>
          <w:b w:val="0"/>
          <w:bCs w:val="0"/>
          <w:spacing w:val="-20"/>
          <w:sz w:val="32"/>
          <w:szCs w:val="32"/>
          <w:lang w:val="en-US" w:eastAsia="zh-CN"/>
        </w:rPr>
        <w:t>1.</w:t>
      </w:r>
      <w:r>
        <w:rPr>
          <w:rFonts w:hint="eastAsia" w:ascii="仿宋_GB2312" w:hAnsi="仿宋_GB2312" w:eastAsia="仿宋_GB2312" w:cs="仿宋_GB2312"/>
          <w:sz w:val="32"/>
          <w:szCs w:val="32"/>
        </w:rPr>
        <w:t>《西安市建筑装饰装修行业企业信用评价管理办法》</w:t>
      </w:r>
    </w:p>
    <w:p w14:paraId="3189C76B">
      <w:pPr>
        <w:keepNext w:val="0"/>
        <w:keepLines w:val="0"/>
        <w:pageBreakBefore w:val="0"/>
        <w:widowControl w:val="0"/>
        <w:kinsoku/>
        <w:overflowPunct/>
        <w:topLinePunct w:val="0"/>
        <w:autoSpaceDE/>
        <w:autoSpaceDN/>
        <w:bidi w:val="0"/>
        <w:spacing w:beforeAutospacing="0" w:afterAutospacing="0" w:line="240" w:lineRule="auto"/>
        <w:ind w:firstLine="960" w:firstLine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2.《西安市建筑装饰装修行业企业信用评价指标体系》</w:t>
      </w:r>
    </w:p>
    <w:p w14:paraId="0DB4142A">
      <w:pPr>
        <w:keepNext w:val="0"/>
        <w:keepLines w:val="0"/>
        <w:pageBreakBefore w:val="0"/>
        <w:widowControl w:val="0"/>
        <w:kinsoku/>
        <w:overflowPunct/>
        <w:topLinePunct w:val="0"/>
        <w:autoSpaceDE/>
        <w:autoSpaceDN/>
        <w:bidi w:val="0"/>
        <w:spacing w:beforeAutospacing="0" w:afterAutospacing="0" w:line="240" w:lineRule="auto"/>
        <w:ind w:firstLine="960" w:firstLine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3.《西安市建筑装饰装修行业（建筑幕墙门窗）企业信用评价评分细则》</w:t>
      </w:r>
    </w:p>
    <w:p w14:paraId="50763CE3">
      <w:pPr>
        <w:keepNext w:val="0"/>
        <w:keepLines w:val="0"/>
        <w:pageBreakBefore w:val="0"/>
        <w:widowControl w:val="0"/>
        <w:kinsoku/>
        <w:overflowPunct/>
        <w:topLinePunct w:val="0"/>
        <w:autoSpaceDE/>
        <w:autoSpaceDN/>
        <w:bidi w:val="0"/>
        <w:spacing w:beforeAutospacing="0" w:afterAutospacing="0" w:line="560" w:lineRule="exact"/>
        <w:ind w:firstLine="960" w:firstLine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4.《西安市建筑装饰装修行业（建筑幕墙门窗）企业信用评价申报表》</w:t>
      </w:r>
    </w:p>
    <w:p w14:paraId="630AC20E">
      <w:pPr>
        <w:keepNext w:val="0"/>
        <w:keepLines w:val="0"/>
        <w:pageBreakBefore w:val="0"/>
        <w:widowControl w:val="0"/>
        <w:kinsoku/>
        <w:overflowPunct/>
        <w:topLinePunct w:val="0"/>
        <w:autoSpaceDE/>
        <w:autoSpaceDN/>
        <w:bidi w:val="0"/>
        <w:spacing w:beforeAutospacing="0" w:afterAutospacing="0" w:line="560" w:lineRule="exact"/>
        <w:ind w:left="0" w:leftChars="0" w:firstLine="960" w:firstLine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5.《西安市建筑装饰装修行业（建筑幕墙门窗）企业信用评价申报资料清单及说明》</w:t>
      </w:r>
    </w:p>
    <w:p w14:paraId="2EC37B03">
      <w:pPr>
        <w:keepNext w:val="0"/>
        <w:keepLines w:val="0"/>
        <w:pageBreakBefore w:val="0"/>
        <w:widowControl w:val="0"/>
        <w:kinsoku/>
        <w:overflowPunct/>
        <w:topLinePunct w:val="0"/>
        <w:autoSpaceDE/>
        <w:autoSpaceDN/>
        <w:bidi w:val="0"/>
        <w:spacing w:beforeAutospacing="0" w:afterAutospacing="0" w:line="560" w:lineRule="exact"/>
        <w:ind w:left="0" w:leftChars="0" w:firstLine="960" w:firstLine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6.《西安市建筑装饰装修行业（建筑幕墙门窗）企业信用评价承诺书》</w:t>
      </w:r>
    </w:p>
    <w:p w14:paraId="45357B19">
      <w:pPr>
        <w:keepNext w:val="0"/>
        <w:keepLines w:val="0"/>
        <w:pageBreakBefore w:val="0"/>
        <w:widowControl w:val="0"/>
        <w:kinsoku/>
        <w:overflowPunct/>
        <w:topLinePunct w:val="0"/>
        <w:autoSpaceDE/>
        <w:autoSpaceDN/>
        <w:bidi w:val="0"/>
        <w:spacing w:beforeAutospacing="0" w:afterAutospacing="0" w:line="560" w:lineRule="exact"/>
        <w:ind w:left="0" w:leftChars="0" w:firstLine="960" w:firstLineChars="3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7.西安市建筑装饰装修行业企业信用评价（建筑幕墙门窗）申报填写指南</w:t>
      </w:r>
    </w:p>
    <w:p w14:paraId="6CEA7A1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70DBBFE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6E87CBB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053434C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537E78E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55B127D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1C52F97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西安市装饰业协会</w:t>
      </w:r>
    </w:p>
    <w:p w14:paraId="1E50ABD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2026年8月4日</w:t>
      </w:r>
    </w:p>
    <w:p w14:paraId="72763F3C">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right"/>
        <w:textAlignment w:val="auto"/>
        <w:rPr>
          <w:rFonts w:hint="eastAsia" w:ascii="仿宋_GB2312" w:hAnsi="仿宋_GB2312" w:eastAsia="仿宋_GB2312" w:cs="仿宋_GB2312"/>
          <w:b/>
          <w:sz w:val="32"/>
          <w:szCs w:val="32"/>
        </w:rPr>
      </w:pPr>
    </w:p>
    <w:p w14:paraId="4DB1FA4F">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sz w:val="32"/>
          <w:szCs w:val="32"/>
        </w:rPr>
      </w:pPr>
    </w:p>
    <w:p w14:paraId="3F0D56CA">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sz w:val="32"/>
          <w:szCs w:val="32"/>
        </w:rPr>
      </w:pPr>
    </w:p>
    <w:p w14:paraId="79F5CDF4">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sz w:val="32"/>
          <w:szCs w:val="32"/>
        </w:rPr>
      </w:pPr>
    </w:p>
    <w:p w14:paraId="755C7E0F">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sz w:val="32"/>
          <w:szCs w:val="32"/>
        </w:rPr>
      </w:pPr>
    </w:p>
    <w:p w14:paraId="2E42EFA3">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sz w:val="32"/>
          <w:szCs w:val="32"/>
        </w:rPr>
      </w:pPr>
    </w:p>
    <w:p w14:paraId="3FBFF073">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sz w:val="32"/>
          <w:szCs w:val="32"/>
        </w:rPr>
      </w:pPr>
    </w:p>
    <w:p w14:paraId="48F3828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sz w:val="32"/>
          <w:szCs w:val="32"/>
        </w:rPr>
      </w:pPr>
    </w:p>
    <w:p w14:paraId="09AD6B4A">
      <w:pPr>
        <w:keepNext w:val="0"/>
        <w:keepLines w:val="0"/>
        <w:pageBreakBefore w:val="0"/>
        <w:widowControl w:val="0"/>
        <w:kinsoku/>
        <w:overflowPunct/>
        <w:topLinePunct w:val="0"/>
        <w:autoSpaceDE/>
        <w:autoSpaceDN/>
        <w:bidi w:val="0"/>
        <w:spacing w:beforeAutospacing="0" w:afterAutospacing="0" w:line="560" w:lineRule="exact"/>
        <w:jc w:val="both"/>
        <w:textAlignment w:val="auto"/>
        <w:rPr>
          <w:rFonts w:hint="eastAsia" w:ascii="仿宋_GB2312" w:hAnsi="仿宋_GB2312" w:eastAsia="仿宋_GB2312" w:cs="仿宋_GB2312"/>
          <w:b/>
          <w:sz w:val="32"/>
          <w:szCs w:val="32"/>
        </w:rPr>
      </w:pPr>
    </w:p>
    <w:p w14:paraId="12F911F2">
      <w:pPr>
        <w:keepNext w:val="0"/>
        <w:keepLines w:val="0"/>
        <w:pageBreakBefore w:val="0"/>
        <w:widowControl w:val="0"/>
        <w:kinsoku/>
        <w:overflowPunct/>
        <w:topLinePunct w:val="0"/>
        <w:autoSpaceDE/>
        <w:autoSpaceDN/>
        <w:bidi w:val="0"/>
        <w:spacing w:beforeAutospacing="0" w:afterAutospacing="0" w:line="560" w:lineRule="exact"/>
        <w:jc w:val="both"/>
        <w:textAlignment w:val="auto"/>
        <w:rPr>
          <w:rFonts w:hint="eastAsia" w:ascii="仿宋_GB2312" w:hAnsi="仿宋_GB2312" w:eastAsia="仿宋_GB2312" w:cs="仿宋_GB2312"/>
          <w:b/>
          <w:sz w:val="32"/>
          <w:szCs w:val="32"/>
        </w:rPr>
      </w:pPr>
    </w:p>
    <w:p w14:paraId="48BD5153">
      <w:pPr>
        <w:keepNext w:val="0"/>
        <w:keepLines w:val="0"/>
        <w:pageBreakBefore w:val="0"/>
        <w:widowControl w:val="0"/>
        <w:kinsoku/>
        <w:wordWrap/>
        <w:overflowPunct/>
        <w:topLinePunct w:val="0"/>
        <w:autoSpaceDE/>
        <w:autoSpaceDN/>
        <w:bidi w:val="0"/>
        <w:adjustRightInd/>
        <w:snapToGrid/>
        <w:spacing w:beforeAutospacing="0" w:afterAutospacing="0" w:line="720" w:lineRule="exact"/>
        <w:jc w:val="both"/>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附件1</w:t>
      </w:r>
    </w:p>
    <w:p w14:paraId="713BFA61">
      <w:pPr>
        <w:keepNext w:val="0"/>
        <w:keepLines w:val="0"/>
        <w:pageBreakBefore w:val="0"/>
        <w:widowControl w:val="0"/>
        <w:kinsoku/>
        <w:wordWrap/>
        <w:overflowPunct/>
        <w:topLinePunct w:val="0"/>
        <w:autoSpaceDE/>
        <w:autoSpaceDN/>
        <w:bidi w:val="0"/>
        <w:adjustRightInd/>
        <w:snapToGrid/>
        <w:spacing w:beforeAutospacing="0" w:afterAutospacing="0" w:line="72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西安市建筑装饰装修行业企业信用评价</w:t>
      </w:r>
    </w:p>
    <w:p w14:paraId="22011347">
      <w:pPr>
        <w:keepNext w:val="0"/>
        <w:keepLines w:val="0"/>
        <w:pageBreakBefore w:val="0"/>
        <w:widowControl w:val="0"/>
        <w:kinsoku/>
        <w:wordWrap/>
        <w:overflowPunct/>
        <w:topLinePunct w:val="0"/>
        <w:autoSpaceDE/>
        <w:autoSpaceDN/>
        <w:bidi w:val="0"/>
        <w:adjustRightInd/>
        <w:snapToGrid/>
        <w:spacing w:beforeAutospacing="0" w:afterAutospacing="0" w:line="72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管理办法</w:t>
      </w:r>
    </w:p>
    <w:p w14:paraId="0E37157B">
      <w:pPr>
        <w:keepNext w:val="0"/>
        <w:keepLines w:val="0"/>
        <w:pageBreakBefore w:val="0"/>
        <w:widowControl w:val="0"/>
        <w:kinsoku/>
        <w:wordWrap/>
        <w:overflowPunct/>
        <w:topLinePunct w:val="0"/>
        <w:autoSpaceDE/>
        <w:autoSpaceDN/>
        <w:bidi w:val="0"/>
        <w:adjustRightInd/>
        <w:snapToGrid/>
        <w:spacing w:beforeAutospacing="0" w:afterAutospacing="0" w:line="720" w:lineRule="exact"/>
        <w:jc w:val="center"/>
        <w:textAlignment w:val="auto"/>
        <w:outlineLvl w:val="1"/>
        <w:rPr>
          <w:rFonts w:hint="eastAsia" w:ascii="黑体" w:hAnsi="黑体" w:eastAsia="黑体" w:cs="黑体"/>
          <w:b w:val="0"/>
          <w:bCs/>
          <w:sz w:val="32"/>
          <w:szCs w:val="32"/>
        </w:rPr>
      </w:pPr>
      <w:bookmarkStart w:id="0" w:name="heading_0"/>
      <w:r>
        <w:rPr>
          <w:rFonts w:hint="eastAsia" w:ascii="黑体" w:hAnsi="黑体" w:eastAsia="黑体" w:cs="黑体"/>
          <w:b w:val="0"/>
          <w:bCs/>
          <w:sz w:val="32"/>
          <w:szCs w:val="32"/>
        </w:rPr>
        <w:t>第一章总则</w:t>
      </w:r>
      <w:bookmarkEnd w:id="0"/>
    </w:p>
    <w:p w14:paraId="66CB3A35">
      <w:pPr>
        <w:keepNext w:val="0"/>
        <w:keepLines w:val="0"/>
        <w:pageBreakBefore w:val="0"/>
        <w:widowControl w:val="0"/>
        <w:kinsoku/>
        <w:wordWrap/>
        <w:overflowPunct/>
        <w:topLinePunct w:val="0"/>
        <w:autoSpaceDE/>
        <w:autoSpaceDN/>
        <w:bidi w:val="0"/>
        <w:adjustRightInd/>
        <w:snapToGrid/>
        <w:spacing w:beforeAutospacing="0" w:afterAutospacing="0" w:line="720" w:lineRule="exact"/>
        <w:ind w:left="0" w:leftChars="0" w:firstLine="640" w:firstLineChars="200"/>
        <w:jc w:val="both"/>
        <w:textAlignment w:val="auto"/>
        <w:rPr>
          <w:rFonts w:hint="eastAsia" w:ascii="黑体" w:hAnsi="黑体" w:eastAsia="黑体" w:cs="黑体"/>
          <w:b w:val="0"/>
          <w:bCs/>
          <w:sz w:val="32"/>
          <w:szCs w:val="32"/>
        </w:rPr>
      </w:pPr>
      <w:bookmarkStart w:id="1" w:name="heading_1"/>
      <w:r>
        <w:rPr>
          <w:rFonts w:hint="eastAsia" w:ascii="黑体" w:hAnsi="黑体" w:eastAsia="黑体" w:cs="黑体"/>
          <w:b w:val="0"/>
          <w:bCs/>
          <w:sz w:val="32"/>
          <w:szCs w:val="32"/>
        </w:rPr>
        <w:t>第一条制定目的与依据</w:t>
      </w:r>
      <w:bookmarkEnd w:id="1"/>
    </w:p>
    <w:p w14:paraId="6C04445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bCs/>
          <w:sz w:val="32"/>
          <w:szCs w:val="32"/>
        </w:rPr>
      </w:pPr>
      <w:bookmarkStart w:id="2" w:name="heading_2"/>
      <w:r>
        <w:rPr>
          <w:rFonts w:hint="eastAsia" w:ascii="仿宋_GB2312" w:hAnsi="仿宋_GB2312" w:eastAsia="仿宋_GB2312" w:cs="仿宋_GB2312"/>
          <w:bCs/>
          <w:sz w:val="32"/>
          <w:szCs w:val="32"/>
        </w:rPr>
        <w:t>为规范本市建筑装饰装修行业信用评价工作，推动公共信用评价与市场化信用评价协同发展，逐步形成统一的企业信用状况综合评价体系，引导企业诚信经营、公平竞争，助力全国统一大市场建设，促进行业持续稳定健康发展，依据《中华人民共和国建筑法》《建设工程质量管理条例》《建设工程安全生产管理条例》《陕西省社会信用条例》及住房和城乡建设部办公厅《关于开展建筑市场信用评价有关法规政策文件排查清理工作的通知》（建办市函〔2025〕315号），并参照《“十四五”社会信用体系建设发展规划》等信用管理相关规定，重点依据国务院办公厅《关于建立企业信用状况综合评价体系的实施方案》（国办发〔2026〕8号），结合本市装饰装修行业实际，制定本办法。</w:t>
      </w:r>
    </w:p>
    <w:p w14:paraId="22E7F17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第二条适用范围</w:t>
      </w:r>
      <w:bookmarkEnd w:id="2"/>
    </w:p>
    <w:p w14:paraId="37B2420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bookmarkStart w:id="3" w:name="heading_3"/>
      <w:r>
        <w:rPr>
          <w:rFonts w:hint="eastAsia" w:ascii="仿宋_GB2312" w:hAnsi="仿宋_GB2312" w:eastAsia="仿宋_GB2312" w:cs="仿宋_GB2312"/>
          <w:sz w:val="32"/>
          <w:szCs w:val="32"/>
        </w:rPr>
        <w:t>本市行政区域内从事公共建筑装饰装修、住宅装饰装修、建筑幕墙（门窗）、建筑装饰设计、智能化装饰配套、装饰装修工程维保等企业的信用信息归集、信用评价、结果应用、异议处理、信用修复、动态监管，适用本办法。</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外地企业在西安市行政区域内从事上述经营活动的，应当接受本办法的信用评价管理，履行信用义务，承担信用责任。</w:t>
      </w:r>
    </w:p>
    <w:p w14:paraId="6A4B221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第三条工作原则</w:t>
      </w:r>
      <w:bookmarkEnd w:id="3"/>
    </w:p>
    <w:p w14:paraId="46AD4C3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bookmarkStart w:id="4" w:name="heading_4"/>
      <w:r>
        <w:rPr>
          <w:rFonts w:hint="eastAsia" w:ascii="仿宋_GB2312" w:hAnsi="仿宋_GB2312" w:eastAsia="仿宋_GB2312" w:cs="仿宋_GB2312"/>
          <w:sz w:val="32"/>
          <w:szCs w:val="32"/>
        </w:rPr>
        <w:t>信用评价工作遵循依法合规、客观公正、公开透明、动态更新、奖惩并举、鼓励修复的原则，坚持标准统一、流程统一、公示统一、应用统一，规范评价流程，明确评价标准，保障参评企业合法权益，杜绝主观裁量、差别对待及违规操作，确保评价结果真实有效、可追溯。</w:t>
      </w:r>
    </w:p>
    <w:p w14:paraId="55EA211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第四条禁止性规定</w:t>
      </w:r>
    </w:p>
    <w:p w14:paraId="37EEA0E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安市装饰业协会（以下简称“协会”）及相关部门不得以信用评价结果为由，违规设置市场准入门槛、实行地方保护、妨碍全国统一大市场建设。信用评价结果仅作为行业自律管理和市场参考依据，不得作为企业进入本市装饰装修行业的强制性前置条件。</w:t>
      </w:r>
    </w:p>
    <w:p w14:paraId="497A5FD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第五条管理主体</w:t>
      </w:r>
      <w:bookmarkEnd w:id="4"/>
      <w:r>
        <w:rPr>
          <w:rFonts w:hint="eastAsia" w:ascii="黑体" w:hAnsi="黑体" w:eastAsia="黑体" w:cs="黑体"/>
          <w:b w:val="0"/>
          <w:bCs/>
          <w:sz w:val="32"/>
          <w:szCs w:val="32"/>
        </w:rPr>
        <w:t>与基本原则</w:t>
      </w:r>
    </w:p>
    <w:p w14:paraId="4392302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highlight w:val="none"/>
        </w:rPr>
      </w:pPr>
      <w:bookmarkStart w:id="5" w:name="heading_5"/>
      <w:r>
        <w:rPr>
          <w:rFonts w:hint="eastAsia" w:ascii="仿宋_GB2312" w:hAnsi="仿宋_GB2312" w:eastAsia="仿宋_GB2312" w:cs="仿宋_GB2312"/>
          <w:sz w:val="32"/>
          <w:szCs w:val="32"/>
          <w:highlight w:val="none"/>
        </w:rPr>
        <w:t>协会负责统筹组织全市建筑装饰装修行业企业信用评价的具体工作，接受西安市住房和城乡建设局（以下简称“市住建局”）的监督指导。协会可根据工作需要，委托具备相应资质、信誉良好的第三方评价机构开展评价相关工作，第三方评价机构需严格遵循本办法规定的评价标准、流程开展工作，接受协会及行业主管部门的监督，承担以下工作：建立并管理评价专家库、材料审核、组织评审、结果公示、档案管理、异议处理及信用修复等。</w:t>
      </w:r>
    </w:p>
    <w:p w14:paraId="7D61A02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市住建局作为行业主管部门，负责对行业开展的市场化信用评价工作进行监督、指导和备案，对评价过程中的违规行为进行纠正，审核评价结果的合规性，确保评价工作依法有序开展。</w:t>
      </w:r>
    </w:p>
    <w:p w14:paraId="42976B2B">
      <w:pPr>
        <w:keepNext w:val="0"/>
        <w:keepLines w:val="0"/>
        <w:pageBreakBefore w:val="0"/>
        <w:widowControl w:val="0"/>
        <w:kinsoku/>
        <w:overflowPunct/>
        <w:topLinePunct w:val="0"/>
        <w:autoSpaceDE/>
        <w:autoSpaceDN/>
        <w:bidi w:val="0"/>
        <w:spacing w:beforeAutospacing="0" w:afterAutospacing="0" w:line="56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协会开展信用评价，应当遵循以下基本原则：</w:t>
      </w:r>
    </w:p>
    <w:p w14:paraId="7A8771F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（一）主要服务于行业自律管理，不替代公共信用评价；</w:t>
      </w:r>
    </w:p>
    <w:p w14:paraId="3C06047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（二）不以营利为目的，不得收取或变相收取评价费用；</w:t>
      </w:r>
    </w:p>
    <w:p w14:paraId="0C31EB2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（三）平等对待会员企业与非会员企业，不得设置歧视性条件或差别化标准。</w:t>
      </w:r>
    </w:p>
    <w:p w14:paraId="0C60DD4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第六条评价效力</w:t>
      </w:r>
      <w:bookmarkEnd w:id="5"/>
    </w:p>
    <w:p w14:paraId="6731DAD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产生的信用评价结果，作为行业日常监管、分类分级监管、行业推介及差异化服务的重要依据，并向社会公布。鼓励各类市场主体（包括工程建设单位、金融机构、平台企业等）在招标投标、商业往来、融资服务等活动中，对信用等级较高的企业给予优惠或便利，推动信用评价结果在应用中形成实效，实现“信用有价、守信受益”。</w:t>
      </w:r>
    </w:p>
    <w:p w14:paraId="25682E4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第七条申请条件</w:t>
      </w:r>
    </w:p>
    <w:p w14:paraId="1D03041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评企业须具备独立法人资格，依法办理工商登记、税务登记，正常经营满1年，具备相应建筑装饰装修相关资质（其中公共建筑装饰装修、建筑幕墙工程须具备对应资质，住宅小型装饰装修工程可无需资质）。且在评价年度内，不存在下列情形之一：</w:t>
      </w:r>
    </w:p>
    <w:p w14:paraId="0D60BA5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（一）存在非法挂靠、转包、违法分包装饰装修工程行为的；</w:t>
      </w:r>
    </w:p>
    <w:p w14:paraId="50BDB5E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（二）恶意拖欠员工（含农民工）工资，引发群体性事件或造成恶劣社会影响的；</w:t>
      </w:r>
    </w:p>
    <w:p w14:paraId="69B9AC4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（三）评价周期内发生一般及以上安全生产责任事故的；</w:t>
      </w:r>
    </w:p>
    <w:p w14:paraId="690D553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（四）使用国家明令淘汰或禁止使用的建筑材料、产品，经查实后拒不整改的；</w:t>
      </w:r>
    </w:p>
    <w:p w14:paraId="00CAC98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（五）企业被列入失信被执行人、严重失信主体名单、安全生产监管“黑名单”或行业“黑名单”，且相关处罚、整改未完结的；</w:t>
      </w:r>
    </w:p>
    <w:p w14:paraId="1165D8B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（六）在信用评价申报过程中伪造材料、虚报业绩、弄虚作假的；</w:t>
      </w:r>
    </w:p>
    <w:p w14:paraId="273FFA0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（七）法律法规、规章及行业规范禁止参与信用评价的其他情形。</w:t>
      </w:r>
    </w:p>
    <w:p w14:paraId="291A43D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center"/>
        <w:textAlignment w:val="auto"/>
        <w:rPr>
          <w:rFonts w:hint="eastAsia" w:ascii="黑体" w:hAnsi="黑体" w:eastAsia="黑体" w:cs="黑体"/>
          <w:b w:val="0"/>
          <w:bCs w:val="0"/>
          <w:color w:val="0F1115"/>
          <w:sz w:val="32"/>
          <w:szCs w:val="32"/>
        </w:rPr>
      </w:pPr>
      <w:r>
        <w:rPr>
          <w:rFonts w:hint="eastAsia" w:ascii="黑体" w:hAnsi="黑体" w:eastAsia="黑体" w:cs="黑体"/>
          <w:b w:val="0"/>
          <w:bCs w:val="0"/>
          <w:color w:val="0F1115"/>
          <w:sz w:val="32"/>
          <w:szCs w:val="32"/>
          <w:shd w:val="clear" w:color="auto" w:fill="FFFFFF"/>
        </w:rPr>
        <w:t>第二章信用信息分类与归集</w:t>
      </w:r>
    </w:p>
    <w:p w14:paraId="0729BAF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第八条信用信息分类</w:t>
      </w:r>
    </w:p>
    <w:p w14:paraId="7A57667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信用信息分为基础信用信息、优良信用信息、不良信用信息三大类。实行分类归集、分类管理，确保信息真实、完整、可追溯：</w:t>
      </w:r>
    </w:p>
    <w:p w14:paraId="42DE0B4F">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（一）基础信用信息：</w:t>
      </w:r>
      <w:r>
        <w:rPr>
          <w:rFonts w:hint="eastAsia" w:ascii="仿宋_GB2312" w:hAnsi="仿宋_GB2312" w:eastAsia="仿宋_GB2312" w:cs="仿宋_GB2312"/>
          <w:sz w:val="32"/>
          <w:szCs w:val="32"/>
        </w:rPr>
        <w:t>包括企业工商登记信息、资质信息、法定代表人及主要负责人信息、从业人员信息、经营场所信息、相关许可备案信息等企业基本情况，由企业自主申报、协会核查核实</w:t>
      </w:r>
      <w:r>
        <w:rPr>
          <w:rFonts w:hint="eastAsia" w:ascii="仿宋_GB2312" w:hAnsi="仿宋_GB2312" w:eastAsia="仿宋_GB2312" w:cs="仿宋_GB2312"/>
          <w:sz w:val="32"/>
          <w:szCs w:val="32"/>
          <w:lang w:eastAsia="zh-CN"/>
        </w:rPr>
        <w:t>。</w:t>
      </w:r>
    </w:p>
    <w:p w14:paraId="4B5D35FC">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（二）优良信用信息：</w:t>
      </w:r>
      <w:r>
        <w:rPr>
          <w:rFonts w:hint="eastAsia" w:ascii="仿宋_GB2312" w:hAnsi="仿宋_GB2312" w:eastAsia="仿宋_GB2312" w:cs="仿宋_GB2312"/>
          <w:sz w:val="32"/>
          <w:szCs w:val="32"/>
        </w:rPr>
        <w:t>包括企业获得的各级政府及行业主管部门表彰奖励、荣誉称号，优质工程奖项，诚信经营相关认证，主动履行社会责任、参与公益事业，以及在工程质量、安全生产、合同履约等方面表现突出的相关信息，由企业自主申报并提供佐证材料，由协会核查核实</w:t>
      </w:r>
      <w:r>
        <w:rPr>
          <w:rFonts w:hint="eastAsia" w:ascii="仿宋_GB2312" w:hAnsi="仿宋_GB2312" w:eastAsia="仿宋_GB2312" w:cs="仿宋_GB2312"/>
          <w:sz w:val="32"/>
          <w:szCs w:val="32"/>
          <w:lang w:eastAsia="zh-CN"/>
        </w:rPr>
        <w:t>。</w:t>
      </w:r>
    </w:p>
    <w:p w14:paraId="6BE95917">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（三）不良信用信息：</w:t>
      </w:r>
      <w:r>
        <w:rPr>
          <w:rFonts w:hint="eastAsia" w:ascii="仿宋_GB2312" w:hAnsi="仿宋_GB2312" w:eastAsia="仿宋_GB2312" w:cs="仿宋_GB2312"/>
          <w:sz w:val="32"/>
          <w:szCs w:val="32"/>
        </w:rPr>
        <w:t>包括企业在经营活动中违反法律法规、规章、行业规范及本办法规定，被相关部门处罚、通报批评，或存在违规施工、质量瑕疵、合同违约、售后不力等影响行业信用的相关信息（具体分级见第九条），由政府部门推送、社会举报及协会核查发现，协会负责归集核实。</w:t>
      </w:r>
    </w:p>
    <w:p w14:paraId="0652A1C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第九条失信分级标准</w:t>
      </w:r>
    </w:p>
    <w:p w14:paraId="3CA57BE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不良信用信息根据行为情节轻重、影响范围及危害程度，分为轻微失信、一般失信、严重失信三个等级，确保裁量统一：</w:t>
      </w:r>
    </w:p>
    <w:p w14:paraId="45535CFA">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（一）轻微失信行为：</w:t>
      </w:r>
      <w:r>
        <w:rPr>
          <w:rFonts w:hint="eastAsia" w:ascii="仿宋_GB2312" w:hAnsi="仿宋_GB2312" w:eastAsia="仿宋_GB2312" w:cs="仿宋_GB2312"/>
          <w:sz w:val="32"/>
          <w:szCs w:val="32"/>
        </w:rPr>
        <w:t>未造成工程质量、安全生产隐患及不良舆情影响，未受到行政处罚，仅存在流程性、程序性瑕疵，且企业主动发现并整改完毕的行为。具体包括：申报材料提交不规范、轻微施工扰民且及时整改、台账资料不完善、售后响应不及时但未造成业主损失等</w:t>
      </w:r>
      <w:r>
        <w:rPr>
          <w:rFonts w:hint="eastAsia" w:ascii="仿宋_GB2312" w:hAnsi="仿宋_GB2312" w:eastAsia="仿宋_GB2312" w:cs="仿宋_GB2312"/>
          <w:sz w:val="32"/>
          <w:szCs w:val="32"/>
          <w:lang w:eastAsia="zh-CN"/>
        </w:rPr>
        <w:t>。</w:t>
      </w:r>
    </w:p>
    <w:p w14:paraId="7A302877">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（二）一般失信行为：</w:t>
      </w:r>
      <w:r>
        <w:rPr>
          <w:rFonts w:hint="eastAsia" w:ascii="仿宋_GB2312" w:hAnsi="仿宋_GB2312" w:eastAsia="仿宋_GB2312" w:cs="仿宋_GB2312"/>
          <w:sz w:val="32"/>
          <w:szCs w:val="32"/>
        </w:rPr>
        <w:t>存在违规施工、轻微工程质量瑕疵、合同轻微违约、售后响应不及时造成业主轻微损失、被行业通报批评等行为，未造成安全生产事故、重大舆情影响，未受到行政主管部门行政处罚的行为</w:t>
      </w:r>
      <w:r>
        <w:rPr>
          <w:rFonts w:hint="eastAsia" w:ascii="仿宋_GB2312" w:hAnsi="仿宋_GB2312" w:eastAsia="仿宋_GB2312" w:cs="仿宋_GB2312"/>
          <w:sz w:val="32"/>
          <w:szCs w:val="32"/>
          <w:lang w:eastAsia="zh-CN"/>
        </w:rPr>
        <w:t>。</w:t>
      </w:r>
    </w:p>
    <w:p w14:paraId="2F21E55E">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（三）严重失信行为：</w:t>
      </w:r>
      <w:r>
        <w:rPr>
          <w:rFonts w:hint="eastAsia" w:ascii="仿宋_GB2312" w:hAnsi="仿宋_GB2312" w:eastAsia="仿宋_GB2312" w:cs="仿宋_GB2312"/>
          <w:sz w:val="32"/>
          <w:szCs w:val="32"/>
        </w:rPr>
        <w:t>存在工程质量不合格、消防违规、擅自拆改建筑主体及承重结构、重大安全生产隐患、拖欠员工（含农民工）工资、偷税漏税、虚假宣传、非法挂靠、转包违法分包、提供虚假申报材料（参评后）、被行政主管部门行政处罚、列入相关失信名单等行为，可能或已造成公共安全隐患、重大经济损失或恶劣社会影响的行为。</w:t>
      </w:r>
    </w:p>
    <w:p w14:paraId="289183CA">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明确界定：</w:t>
      </w:r>
      <w:r>
        <w:rPr>
          <w:rFonts w:hint="eastAsia" w:ascii="仿宋_GB2312" w:hAnsi="仿宋_GB2312" w:eastAsia="仿宋_GB2312" w:cs="仿宋_GB2312"/>
          <w:sz w:val="32"/>
          <w:szCs w:val="32"/>
        </w:rPr>
        <w:t>参评前虚假申报（伪造材料、虚报业绩等），按本办法第七条规定，不予受理参评申请；参评后发现虚假申报的，按本条严重失信行为处理，直接判定为C级，并取消当年度评价资格。</w:t>
      </w:r>
    </w:p>
    <w:p w14:paraId="57D9C7A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第十条信用信息归集机制</w:t>
      </w:r>
    </w:p>
    <w:p w14:paraId="2262C36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建立“政府推送、企业申报、协会核查、社会监督”的常态化信用信息归集机制，实行“谁提供、谁负责”原则，确保信息来源可追溯、内容真实准确：</w:t>
      </w:r>
    </w:p>
    <w:p w14:paraId="1906A56C">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lang w:eastAsia="zh-CN"/>
        </w:rPr>
        <w:t>）</w:t>
      </w:r>
      <w:r>
        <w:rPr>
          <w:rFonts w:hint="eastAsia" w:ascii="楷体" w:hAnsi="楷体" w:eastAsia="楷体" w:cs="楷体"/>
          <w:b/>
          <w:bCs/>
          <w:sz w:val="32"/>
          <w:szCs w:val="32"/>
        </w:rPr>
        <w:t>部门信息推送：</w:t>
      </w:r>
      <w:r>
        <w:rPr>
          <w:rFonts w:hint="eastAsia" w:ascii="仿宋_GB2312" w:hAnsi="仿宋_GB2312" w:eastAsia="仿宋_GB2312" w:cs="仿宋_GB2312"/>
          <w:sz w:val="32"/>
          <w:szCs w:val="32"/>
        </w:rPr>
        <w:t>每年度对接市住建局、市市场监管局、市人社局、市税务局、市消防救援支队等相关部门，归集企业优良及不良信用信息，归集后15个工作日内更新企业信用台账</w:t>
      </w:r>
      <w:r>
        <w:rPr>
          <w:rFonts w:hint="eastAsia" w:ascii="仿宋_GB2312" w:hAnsi="仿宋_GB2312" w:eastAsia="仿宋_GB2312" w:cs="仿宋_GB2312"/>
          <w:sz w:val="32"/>
          <w:szCs w:val="32"/>
          <w:lang w:eastAsia="zh-CN"/>
        </w:rPr>
        <w:t>。</w:t>
      </w:r>
    </w:p>
    <w:p w14:paraId="7786BFBA">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color w:val="0F1115"/>
          <w:sz w:val="32"/>
          <w:szCs w:val="32"/>
          <w:shd w:val="clear" w:color="auto" w:fill="FFFFFF"/>
        </w:rPr>
      </w:pPr>
      <w:r>
        <w:rPr>
          <w:rFonts w:hint="eastAsia" w:ascii="楷体" w:hAnsi="楷体" w:eastAsia="楷体" w:cs="楷体"/>
          <w:b/>
          <w:bCs/>
          <w:color w:val="0F1115"/>
          <w:sz w:val="32"/>
          <w:szCs w:val="32"/>
          <w:shd w:val="clear" w:color="auto" w:fill="FFFFFF"/>
          <w:lang w:eastAsia="zh-CN"/>
        </w:rPr>
        <w:t>（</w:t>
      </w:r>
      <w:r>
        <w:rPr>
          <w:rFonts w:hint="eastAsia" w:ascii="楷体" w:hAnsi="楷体" w:eastAsia="楷体" w:cs="楷体"/>
          <w:b/>
          <w:bCs/>
          <w:color w:val="0F1115"/>
          <w:sz w:val="32"/>
          <w:szCs w:val="32"/>
          <w:shd w:val="clear" w:color="auto" w:fill="FFFFFF"/>
          <w:lang w:val="en-US" w:eastAsia="zh-CN"/>
        </w:rPr>
        <w:t>二</w:t>
      </w:r>
      <w:r>
        <w:rPr>
          <w:rFonts w:hint="eastAsia" w:ascii="楷体" w:hAnsi="楷体" w:eastAsia="楷体" w:cs="楷体"/>
          <w:b/>
          <w:bCs/>
          <w:color w:val="0F1115"/>
          <w:sz w:val="32"/>
          <w:szCs w:val="32"/>
          <w:shd w:val="clear" w:color="auto" w:fill="FFFFFF"/>
          <w:lang w:eastAsia="zh-CN"/>
        </w:rPr>
        <w:t>）</w:t>
      </w:r>
      <w:r>
        <w:rPr>
          <w:rFonts w:hint="eastAsia" w:ascii="楷体" w:hAnsi="楷体" w:eastAsia="楷体" w:cs="楷体"/>
          <w:b/>
          <w:bCs/>
          <w:color w:val="0F1115"/>
          <w:sz w:val="32"/>
          <w:szCs w:val="32"/>
          <w:shd w:val="clear" w:color="auto" w:fill="FFFFFF"/>
        </w:rPr>
        <w:t>企业自主申报：</w:t>
      </w:r>
      <w:r>
        <w:rPr>
          <w:rFonts w:hint="eastAsia" w:ascii="仿宋_GB2312" w:hAnsi="仿宋_GB2312" w:eastAsia="仿宋_GB2312" w:cs="仿宋_GB2312"/>
          <w:color w:val="0F1115"/>
          <w:sz w:val="32"/>
          <w:szCs w:val="32"/>
          <w:shd w:val="clear" w:color="auto" w:fill="FFFFFF"/>
        </w:rPr>
        <w:t>参评企业在信用评价申报期内主动申报基础信用信息、优良信用信息，补充申报信息须在收到补充通知后5个工作日内提交，并对申报信息的真实性、合法性、完整性负责</w:t>
      </w:r>
      <w:r>
        <w:rPr>
          <w:rFonts w:hint="eastAsia" w:ascii="仿宋_GB2312" w:hAnsi="仿宋_GB2312" w:eastAsia="仿宋_GB2312" w:cs="仿宋_GB2312"/>
          <w:color w:val="0F1115"/>
          <w:sz w:val="32"/>
          <w:szCs w:val="32"/>
          <w:shd w:val="clear" w:color="auto" w:fill="FFFFFF"/>
          <w:lang w:eastAsia="zh-CN"/>
        </w:rPr>
        <w:t>。</w:t>
      </w:r>
      <w:r>
        <w:rPr>
          <w:rFonts w:hint="eastAsia" w:ascii="仿宋_GB2312" w:hAnsi="仿宋_GB2312" w:eastAsia="仿宋_GB2312" w:cs="仿宋_GB2312"/>
          <w:color w:val="0F1115"/>
          <w:sz w:val="32"/>
          <w:szCs w:val="32"/>
          <w:shd w:val="clear" w:color="auto" w:fill="FFFFFF"/>
        </w:rPr>
        <w:br w:type="textWrapping"/>
      </w:r>
      <w:r>
        <w:rPr>
          <w:rFonts w:hint="eastAsia" w:ascii="仿宋_GB2312" w:hAnsi="仿宋_GB2312" w:eastAsia="仿宋_GB2312" w:cs="仿宋_GB2312"/>
          <w:color w:val="0F1115"/>
          <w:sz w:val="32"/>
          <w:szCs w:val="32"/>
          <w:shd w:val="clear" w:color="auto" w:fill="FFFFFF"/>
          <w:lang w:val="en-US" w:eastAsia="zh-CN"/>
        </w:rPr>
        <w:t xml:space="preserve">    </w:t>
      </w:r>
      <w:r>
        <w:rPr>
          <w:rFonts w:hint="eastAsia" w:ascii="楷体" w:hAnsi="楷体" w:eastAsia="楷体" w:cs="楷体"/>
          <w:b/>
          <w:bCs/>
          <w:color w:val="0F1115"/>
          <w:sz w:val="32"/>
          <w:szCs w:val="32"/>
          <w:shd w:val="clear" w:color="auto" w:fill="FFFFFF"/>
        </w:rPr>
        <w:t>（三）核查核实：</w:t>
      </w:r>
      <w:r>
        <w:rPr>
          <w:rFonts w:hint="eastAsia" w:ascii="仿宋_GB2312" w:hAnsi="仿宋_GB2312" w:eastAsia="仿宋_GB2312" w:cs="仿宋_GB2312"/>
          <w:color w:val="0F1115"/>
          <w:sz w:val="32"/>
          <w:szCs w:val="32"/>
          <w:shd w:val="clear" w:color="auto" w:fill="FFFFFF"/>
        </w:rPr>
        <w:t>协会对归集的各类信用信息进行分类核查，必要时开展实地核验，核查时限为收到信息后7个工作日，对存疑信息及时核实确认并反馈</w:t>
      </w:r>
      <w:r>
        <w:rPr>
          <w:rFonts w:hint="eastAsia" w:ascii="仿宋_GB2312" w:hAnsi="仿宋_GB2312" w:eastAsia="仿宋_GB2312" w:cs="仿宋_GB2312"/>
          <w:color w:val="0F1115"/>
          <w:sz w:val="32"/>
          <w:szCs w:val="32"/>
          <w:shd w:val="clear" w:color="auto" w:fill="FFFFFF"/>
          <w:lang w:eastAsia="zh-CN"/>
        </w:rPr>
        <w:t>。</w:t>
      </w:r>
      <w:r>
        <w:rPr>
          <w:rFonts w:hint="eastAsia" w:ascii="仿宋_GB2312" w:hAnsi="仿宋_GB2312" w:eastAsia="仿宋_GB2312" w:cs="仿宋_GB2312"/>
          <w:color w:val="0F1115"/>
          <w:sz w:val="32"/>
          <w:szCs w:val="32"/>
          <w:shd w:val="clear" w:color="auto" w:fill="FFFFFF"/>
        </w:rPr>
        <w:br w:type="textWrapping"/>
      </w:r>
      <w:r>
        <w:rPr>
          <w:rFonts w:hint="eastAsia" w:ascii="仿宋_GB2312" w:hAnsi="仿宋_GB2312" w:eastAsia="仿宋_GB2312" w:cs="仿宋_GB2312"/>
          <w:color w:val="0F1115"/>
          <w:sz w:val="32"/>
          <w:szCs w:val="32"/>
          <w:shd w:val="clear" w:color="auto" w:fill="FFFFFF"/>
          <w:lang w:val="en-US" w:eastAsia="zh-CN"/>
        </w:rPr>
        <w:t xml:space="preserve">    </w:t>
      </w:r>
      <w:r>
        <w:rPr>
          <w:rFonts w:hint="eastAsia" w:ascii="楷体" w:hAnsi="楷体" w:eastAsia="楷体" w:cs="楷体"/>
          <w:b/>
          <w:bCs/>
          <w:color w:val="0F1115"/>
          <w:sz w:val="32"/>
          <w:szCs w:val="32"/>
          <w:shd w:val="clear" w:color="auto" w:fill="FFFFFF"/>
        </w:rPr>
        <w:t>（四）监督补充：</w:t>
      </w:r>
      <w:r>
        <w:rPr>
          <w:rFonts w:hint="eastAsia" w:ascii="仿宋_GB2312" w:hAnsi="仿宋_GB2312" w:eastAsia="仿宋_GB2312" w:cs="仿宋_GB2312"/>
          <w:color w:val="0F1115"/>
          <w:sz w:val="32"/>
          <w:szCs w:val="32"/>
          <w:shd w:val="clear" w:color="auto" w:fill="FFFFFF"/>
        </w:rPr>
        <w:t>畅通社会监督渠道，接受业主、行业相关单位及社会公众对企业信用信息的举报，举报需提供有效佐证材料。协会在收到举报后5个工作日内核查，经核查属实的，纳入企业信用档案</w:t>
      </w:r>
      <w:r>
        <w:rPr>
          <w:rFonts w:hint="eastAsia" w:ascii="仿宋_GB2312" w:hAnsi="仿宋_GB2312" w:eastAsia="仿宋_GB2312" w:cs="仿宋_GB2312"/>
          <w:color w:val="0F1115"/>
          <w:sz w:val="32"/>
          <w:szCs w:val="32"/>
          <w:shd w:val="clear" w:color="auto" w:fill="FFFFFF"/>
          <w:lang w:eastAsia="zh-CN"/>
        </w:rPr>
        <w:t>。</w:t>
      </w:r>
      <w:r>
        <w:rPr>
          <w:rFonts w:hint="eastAsia" w:ascii="仿宋_GB2312" w:hAnsi="仿宋_GB2312" w:eastAsia="仿宋_GB2312" w:cs="仿宋_GB2312"/>
          <w:color w:val="0F1115"/>
          <w:sz w:val="32"/>
          <w:szCs w:val="32"/>
          <w:shd w:val="clear" w:color="auto" w:fill="FFFFFF"/>
        </w:rPr>
        <w:br w:type="textWrapping"/>
      </w:r>
      <w:r>
        <w:rPr>
          <w:rFonts w:hint="eastAsia" w:ascii="仿宋_GB2312" w:hAnsi="仿宋_GB2312" w:eastAsia="仿宋_GB2312" w:cs="仿宋_GB2312"/>
          <w:color w:val="0F1115"/>
          <w:sz w:val="32"/>
          <w:szCs w:val="32"/>
          <w:shd w:val="clear" w:color="auto" w:fill="FFFFFF"/>
          <w:lang w:val="en-US" w:eastAsia="zh-CN"/>
        </w:rPr>
        <w:t xml:space="preserve">     </w:t>
      </w:r>
      <w:r>
        <w:rPr>
          <w:rFonts w:hint="eastAsia" w:ascii="楷体" w:hAnsi="楷体" w:eastAsia="楷体" w:cs="楷体"/>
          <w:b/>
          <w:bCs/>
          <w:color w:val="0F1115"/>
          <w:sz w:val="32"/>
          <w:szCs w:val="32"/>
          <w:shd w:val="clear" w:color="auto" w:fill="FFFFFF"/>
        </w:rPr>
        <w:t>信用信息保存期限：</w:t>
      </w:r>
      <w:r>
        <w:rPr>
          <w:rFonts w:hint="eastAsia" w:ascii="仿宋_GB2312" w:hAnsi="仿宋_GB2312" w:eastAsia="仿宋_GB2312" w:cs="仿宋_GB2312"/>
          <w:color w:val="0F1115"/>
          <w:sz w:val="32"/>
          <w:szCs w:val="32"/>
          <w:shd w:val="clear" w:color="auto" w:fill="FFFFFF"/>
        </w:rPr>
        <w:t>基础信用信息长期保存；优良信用信息保存5年；一般不良信用信息（轻微、一般失信）自整改完成或信用修复之日起保存5年；严重失信信息自整改完成或信用修复之日起保存7年。法律法规另有规定的从其规定。信息更新频率为每月1次，重大信用信息（如重大事故、行政处罚）实时更新。</w:t>
      </w:r>
      <w:r>
        <w:rPr>
          <w:rFonts w:hint="eastAsia" w:ascii="仿宋_GB2312" w:hAnsi="仿宋_GB2312" w:eastAsia="仿宋_GB2312" w:cs="仿宋_GB2312"/>
          <w:color w:val="0F1115"/>
          <w:sz w:val="32"/>
          <w:szCs w:val="32"/>
          <w:shd w:val="clear" w:color="auto" w:fill="FFFFFF"/>
        </w:rPr>
        <w:br w:type="textWrapping"/>
      </w:r>
      <w:r>
        <w:rPr>
          <w:rFonts w:hint="eastAsia" w:ascii="仿宋_GB2312" w:hAnsi="仿宋_GB2312" w:eastAsia="仿宋_GB2312" w:cs="仿宋_GB2312"/>
          <w:color w:val="0F1115"/>
          <w:sz w:val="32"/>
          <w:szCs w:val="32"/>
          <w:shd w:val="clear" w:color="auto" w:fill="FFFFFF"/>
          <w:lang w:val="en-US" w:eastAsia="zh-CN"/>
        </w:rPr>
        <w:t xml:space="preserve">    </w:t>
      </w:r>
      <w:r>
        <w:rPr>
          <w:rFonts w:hint="eastAsia" w:ascii="仿宋_GB2312" w:hAnsi="仿宋_GB2312" w:eastAsia="仿宋_GB2312" w:cs="仿宋_GB2312"/>
          <w:color w:val="0F1115"/>
          <w:sz w:val="32"/>
          <w:szCs w:val="32"/>
          <w:shd w:val="clear" w:color="auto" w:fill="FFFFFF"/>
        </w:rPr>
        <w:t>企业对归集的信用信息有异议的，可按本办法第六章规定申请异议处理。异议处理期间不停止信息归集工作，异议核实后按复核结论更新信用信息。</w:t>
      </w:r>
    </w:p>
    <w:p w14:paraId="53F8318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center"/>
        <w:textAlignment w:val="auto"/>
        <w:rPr>
          <w:rFonts w:hint="eastAsia" w:ascii="黑体" w:hAnsi="黑体" w:eastAsia="黑体" w:cs="黑体"/>
          <w:b w:val="0"/>
          <w:bCs w:val="0"/>
          <w:color w:val="0F1115"/>
          <w:sz w:val="32"/>
          <w:szCs w:val="32"/>
        </w:rPr>
      </w:pPr>
      <w:r>
        <w:rPr>
          <w:rFonts w:hint="eastAsia" w:ascii="黑体" w:hAnsi="黑体" w:eastAsia="黑体" w:cs="黑体"/>
          <w:b w:val="0"/>
          <w:bCs w:val="0"/>
          <w:color w:val="0F1115"/>
          <w:sz w:val="32"/>
          <w:szCs w:val="32"/>
          <w:shd w:val="clear" w:color="auto" w:fill="FFFFFF"/>
        </w:rPr>
        <w:t>第三章信用评价内容与等级</w:t>
      </w:r>
    </w:p>
    <w:p w14:paraId="3D50FCD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第十一条评价体系构成</w:t>
      </w:r>
    </w:p>
    <w:p w14:paraId="4631405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企业信用评价采用百分制基础上的加减分制，构建“基础评价+专家评审+优良加分+不良减分”的闭环评价体系：</w:t>
      </w:r>
    </w:p>
    <w:p w14:paraId="5A3438B2">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（一）基础分：</w:t>
      </w:r>
      <w:r>
        <w:rPr>
          <w:rFonts w:hint="eastAsia" w:ascii="仿宋_GB2312" w:hAnsi="仿宋_GB2312" w:eastAsia="仿宋_GB2312" w:cs="仿宋_GB2312"/>
          <w:sz w:val="32"/>
          <w:szCs w:val="32"/>
        </w:rPr>
        <w:t>满分100分，由量化基础评分（90分）与定性专家评审（10分）共同构成</w:t>
      </w:r>
      <w:r>
        <w:rPr>
          <w:rFonts w:hint="eastAsia" w:ascii="仿宋_GB2312" w:hAnsi="仿宋_GB2312" w:eastAsia="仿宋_GB2312" w:cs="仿宋_GB2312"/>
          <w:sz w:val="32"/>
          <w:szCs w:val="32"/>
          <w:lang w:eastAsia="zh-CN"/>
        </w:rPr>
        <w:t>。</w:t>
      </w:r>
    </w:p>
    <w:p w14:paraId="4578219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量化基础评分围绕企业基础信用信息、工程质量、安全生产、合同履约、售后服务、合规经营等核心指标打分</w:t>
      </w:r>
      <w:r>
        <w:rPr>
          <w:rFonts w:hint="eastAsia" w:ascii="仿宋_GB2312" w:hAnsi="仿宋_GB2312" w:eastAsia="仿宋_GB2312" w:cs="仿宋_GB2312"/>
          <w:sz w:val="32"/>
          <w:szCs w:val="32"/>
          <w:lang w:eastAsia="zh-CN"/>
        </w:rPr>
        <w:t>。</w:t>
      </w:r>
    </w:p>
    <w:p w14:paraId="01D2C26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定性专家评审由评价专家结合企业行业口碑、经营实力、发展潜力等方面进行综合评议打分</w:t>
      </w:r>
      <w:r>
        <w:rPr>
          <w:rFonts w:hint="eastAsia" w:ascii="仿宋_GB2312" w:hAnsi="仿宋_GB2312" w:eastAsia="仿宋_GB2312" w:cs="仿宋_GB2312"/>
          <w:sz w:val="32"/>
          <w:szCs w:val="32"/>
          <w:lang w:eastAsia="zh-CN"/>
        </w:rPr>
        <w:t>。</w:t>
      </w:r>
    </w:p>
    <w:p w14:paraId="1868C9BD">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（二）加分指标：</w:t>
      </w:r>
      <w:r>
        <w:rPr>
          <w:rFonts w:hint="eastAsia" w:ascii="仿宋_GB2312" w:hAnsi="仿宋_GB2312" w:eastAsia="仿宋_GB2312" w:cs="仿宋_GB2312"/>
          <w:sz w:val="32"/>
          <w:szCs w:val="32"/>
        </w:rPr>
        <w:t>针对企业优良信用信息设置加分项，加分上限为10分，多项优良信息叠加加分不超过加分上限</w:t>
      </w:r>
      <w:r>
        <w:rPr>
          <w:rFonts w:hint="eastAsia" w:ascii="仿宋_GB2312" w:hAnsi="仿宋_GB2312" w:eastAsia="仿宋_GB2312" w:cs="仿宋_GB2312"/>
          <w:sz w:val="32"/>
          <w:szCs w:val="32"/>
          <w:lang w:eastAsia="zh-CN"/>
        </w:rPr>
        <w:t>。</w:t>
      </w:r>
    </w:p>
    <w:p w14:paraId="4677669F">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（三）减分指标：</w:t>
      </w:r>
      <w:r>
        <w:rPr>
          <w:rFonts w:hint="eastAsia" w:ascii="仿宋_GB2312" w:hAnsi="仿宋_GB2312" w:eastAsia="仿宋_GB2312" w:cs="仿宋_GB2312"/>
          <w:sz w:val="32"/>
          <w:szCs w:val="32"/>
        </w:rPr>
        <w:t>针对企业不良信用信息设置减分项，按失信等级分级减分（轻微失信每次减5分，一般失信每次减15分，严重失信每次减30分），减分无下限，但最终评价总分不设负分，最低计0分。</w:t>
      </w:r>
    </w:p>
    <w:p w14:paraId="1EB52F7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体评价指标、权重分配和评分细则，由协会另行制定《西安市建筑装饰装修行业企业信用评价指标体系》和《西安市建筑装饰装修行业企业信用评价评分细则》，作为本办法的配套文件同步执行，不得违背本办法相关规定。配套文件修订须与本办法修订同步，并报行业主管部门备案。</w:t>
      </w:r>
    </w:p>
    <w:p w14:paraId="24BA48E7">
      <w:pPr>
        <w:keepNext w:val="0"/>
        <w:keepLines w:val="0"/>
        <w:pageBreakBefore w:val="0"/>
        <w:widowControl w:val="0"/>
        <w:numPr>
          <w:ilvl w:val="0"/>
          <w:numId w:val="1"/>
        </w:numPr>
        <w:kinsoku/>
        <w:overflowPunct/>
        <w:topLinePunct w:val="0"/>
        <w:autoSpaceDE/>
        <w:autoSpaceDN/>
        <w:bidi w:val="0"/>
        <w:spacing w:beforeAutospacing="0" w:afterAutospacing="0" w:line="560" w:lineRule="exact"/>
        <w:ind w:left="638" w:leftChars="304" w:firstLine="0" w:firstLineChars="0"/>
        <w:jc w:val="both"/>
        <w:textAlignment w:val="auto"/>
        <w:rPr>
          <w:rFonts w:hint="eastAsia" w:ascii="仿宋_GB2312" w:hAnsi="仿宋_GB2312" w:eastAsia="仿宋_GB2312" w:cs="仿宋_GB2312"/>
          <w:sz w:val="32"/>
          <w:szCs w:val="32"/>
        </w:rPr>
      </w:pPr>
      <w:r>
        <w:rPr>
          <w:rFonts w:hint="eastAsia" w:ascii="黑体" w:hAnsi="黑体" w:eastAsia="黑体" w:cs="黑体"/>
          <w:b w:val="0"/>
          <w:bCs/>
          <w:sz w:val="32"/>
          <w:szCs w:val="32"/>
        </w:rPr>
        <w:t>评价周期与动态更新</w:t>
      </w:r>
    </w:p>
    <w:p w14:paraId="445CFEC1">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信用评价实行“年度集中评价+动态实时调整”相结合的管理模式，确保评价结果与企业信用状况同步：</w:t>
      </w:r>
    </w:p>
    <w:p w14:paraId="07A5238C">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（一）年度集中评价：</w:t>
      </w:r>
      <w:r>
        <w:rPr>
          <w:rFonts w:hint="eastAsia" w:ascii="仿宋_GB2312" w:hAnsi="仿宋_GB2312" w:eastAsia="仿宋_GB2312" w:cs="仿宋_GB2312"/>
          <w:sz w:val="32"/>
          <w:szCs w:val="32"/>
        </w:rPr>
        <w:t>每年集中开展一次年度信用综合评价，评价周期为自然年度（1月1日至12月31日）；评价中涉及“近三年”的相关指标，定义为评价年度向前追溯三个完整会计年度（不含评价年度，如2026年评价，近三年为2023—2025年）</w:t>
      </w:r>
      <w:r>
        <w:rPr>
          <w:rFonts w:hint="eastAsia" w:ascii="仿宋_GB2312" w:hAnsi="仿宋_GB2312" w:eastAsia="仿宋_GB2312" w:cs="仿宋_GB2312"/>
          <w:sz w:val="32"/>
          <w:szCs w:val="32"/>
          <w:lang w:eastAsia="zh-CN"/>
        </w:rPr>
        <w:t>。</w:t>
      </w:r>
    </w:p>
    <w:p w14:paraId="48A7A7F2">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（二）动态实时调整：</w:t>
      </w:r>
      <w:r>
        <w:rPr>
          <w:rFonts w:hint="eastAsia" w:ascii="仿宋_GB2312" w:hAnsi="仿宋_GB2312" w:eastAsia="仿宋_GB2312" w:cs="仿宋_GB2312"/>
          <w:sz w:val="32"/>
          <w:szCs w:val="32"/>
        </w:rPr>
        <w:t>全年常态化归集企业优良、不良信用信息，每月汇总复核一次，对触发信用等级升降级阈值的企业，及时调整其信用等级并按规定公示，确保信用评价结果真实反映企业信用状况。</w:t>
      </w:r>
    </w:p>
    <w:p w14:paraId="4173D70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第十三条信用等级划分</w:t>
      </w:r>
    </w:p>
    <w:p w14:paraId="79C7CB3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结合企业综合得分、失信记录、整改情况，划分为三个信用等级：A级（信用优良）、B级（信用合格）、C级（信用失信）。具体分值标准由配套评分细则规定。</w:t>
      </w:r>
    </w:p>
    <w:p w14:paraId="2AF1F6CC">
      <w:pPr>
        <w:keepNext w:val="0"/>
        <w:keepLines w:val="0"/>
        <w:pageBreakBefore w:val="0"/>
        <w:widowControl w:val="0"/>
        <w:numPr>
          <w:ilvl w:val="0"/>
          <w:numId w:val="2"/>
        </w:numPr>
        <w:kinsoku/>
        <w:overflowPunct/>
        <w:topLinePunct w:val="0"/>
        <w:autoSpaceDE/>
        <w:autoSpaceDN/>
        <w:bidi w:val="0"/>
        <w:spacing w:beforeAutospacing="0" w:afterAutospacing="0" w:line="560" w:lineRule="exact"/>
        <w:ind w:left="638" w:leftChars="304" w:firstLine="0" w:firstLineChars="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评优禁入规则</w:t>
      </w:r>
    </w:p>
    <w:p w14:paraId="204EFAF8">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评价周期内，企业存在任意一项一般及以上失信行为，且截至评价结束时未完成信用修复的，不得评定为A级信用企业；存在轻微失信记录未修复的，不得参与行业推介等相关活动。</w:t>
      </w:r>
    </w:p>
    <w:p w14:paraId="38B27BD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bookmarkStart w:id="6" w:name="heading_19"/>
      <w:r>
        <w:rPr>
          <w:rFonts w:hint="eastAsia" w:ascii="黑体" w:hAnsi="黑体" w:eastAsia="黑体" w:cs="黑体"/>
          <w:b w:val="0"/>
          <w:bCs/>
          <w:sz w:val="32"/>
          <w:szCs w:val="32"/>
        </w:rPr>
        <w:t>第十五条一票否决（直接判定C级）</w:t>
      </w:r>
      <w:bookmarkEnd w:id="6"/>
    </w:p>
    <w:p w14:paraId="4C96F95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企业存在下列情形之一的，直接判定为C级失信企业，取消当年度信用评价资格，并在协会门户网站公示，公示期不少于6个月：</w:t>
      </w:r>
    </w:p>
    <w:p w14:paraId="2990472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（一）评价周期内发生一般及以上安全生产责任事故的；</w:t>
      </w:r>
    </w:p>
    <w:p w14:paraId="4FBC284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（二）装饰装修项目消防验收不合格，或存在擅自拆改消防设施、违规改动建筑主体及承重结构行为的；</w:t>
      </w:r>
    </w:p>
    <w:p w14:paraId="7B25B78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（三）信用评价申报过程中伪造材料、虚报业绩、使用虚假资质证书，弄虚作假骗取评价资格的；</w:t>
      </w:r>
    </w:p>
    <w:p w14:paraId="12EC3B4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（四）发生重大工程质量事故，或使用不合格建筑材料、产品造成公共安全隐患或不良社会影响的；</w:t>
      </w:r>
    </w:p>
    <w:p w14:paraId="65352FE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（五）企业被列入失信被执行人、严重失信主体名单、行业黑名单的；</w:t>
      </w:r>
    </w:p>
    <w:p w14:paraId="79310F0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（六）恶意拖欠农民工工资，被行业主管部门专项督办通报且未整改到位的；</w:t>
      </w:r>
    </w:p>
    <w:p w14:paraId="2D70FD6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（七）存在非法挂靠、转包、违法分包装饰装修工程，情节严重的（具体判定标准：转包金额50万元以上、涉及3个及以上项目，或造成重大质量安全隐患、恶劣社会影响）。</w:t>
      </w:r>
    </w:p>
    <w:p w14:paraId="4822EFA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被一票否决的企业，须在完成全部整改、满足本办法第二十七条规定的严重失信修复期限后，方可申请信用修复，修复完成前不得参与下一年度信用评价。</w:t>
      </w:r>
    </w:p>
    <w:p w14:paraId="7C6EEB7A">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第四章评价流程与结果发布</w:t>
      </w:r>
    </w:p>
    <w:p w14:paraId="2CFDD88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第十六条评价流程</w:t>
      </w:r>
    </w:p>
    <w:p w14:paraId="660B374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信用评价严格按照以下闭环流程开展，每个环节留痕管</w:t>
      </w:r>
      <w:bookmarkStart w:id="34" w:name="_GoBack"/>
      <w:bookmarkEnd w:id="34"/>
      <w:r>
        <w:rPr>
          <w:rFonts w:hint="eastAsia" w:ascii="仿宋_GB2312" w:hAnsi="仿宋_GB2312" w:eastAsia="仿宋_GB2312" w:cs="仿宋_GB2312"/>
          <w:sz w:val="32"/>
          <w:szCs w:val="32"/>
        </w:rPr>
        <w:t>理，确保流程规范、可追溯，时限明确如下：</w:t>
      </w:r>
    </w:p>
    <w:p w14:paraId="65844962">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（一）企业自主申报：</w:t>
      </w:r>
      <w:r>
        <w:rPr>
          <w:rFonts w:hint="eastAsia" w:ascii="仿宋_GB2312" w:hAnsi="仿宋_GB2312" w:eastAsia="仿宋_GB2312" w:cs="仿宋_GB2312"/>
          <w:sz w:val="32"/>
          <w:szCs w:val="32"/>
        </w:rPr>
        <w:t>参评企业按照协会要求申报，提交信用评价申请及相关佐证材料，签署信用申报承诺书</w:t>
      </w:r>
      <w:r>
        <w:rPr>
          <w:rFonts w:hint="eastAsia" w:ascii="仿宋_GB2312" w:hAnsi="仿宋_GB2312" w:eastAsia="仿宋_GB2312" w:cs="仿宋_GB2312"/>
          <w:sz w:val="32"/>
          <w:szCs w:val="32"/>
          <w:lang w:eastAsia="zh-CN"/>
        </w:rPr>
        <w:t>。</w:t>
      </w:r>
    </w:p>
    <w:p w14:paraId="451265B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（二）材料受理初审：</w:t>
      </w:r>
      <w:r>
        <w:rPr>
          <w:rFonts w:hint="eastAsia" w:ascii="仿宋_GB2312" w:hAnsi="仿宋_GB2312" w:eastAsia="仿宋_GB2312" w:cs="仿宋_GB2312"/>
          <w:sz w:val="32"/>
          <w:szCs w:val="32"/>
        </w:rPr>
        <w:t>收到申报材料后5个工作日内完成受理，核对材料完整性、规范性，对材料不齐全、不符合要求的，一次性告知企业补充完善，企业需在收到补充通知后5个工作日内补充，逾期未补充的，视为放弃申报</w:t>
      </w:r>
      <w:r>
        <w:rPr>
          <w:rFonts w:hint="eastAsia" w:ascii="仿宋_GB2312" w:hAnsi="仿宋_GB2312" w:eastAsia="仿宋_GB2312" w:cs="仿宋_GB2312"/>
          <w:sz w:val="32"/>
          <w:szCs w:val="32"/>
          <w:lang w:eastAsia="zh-CN"/>
        </w:rPr>
        <w:t>。</w:t>
      </w:r>
    </w:p>
    <w:p w14:paraId="4731EB16">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（三）信息核查核验：</w:t>
      </w:r>
      <w:r>
        <w:rPr>
          <w:rFonts w:hint="eastAsia" w:ascii="仿宋_GB2312" w:hAnsi="仿宋_GB2312" w:eastAsia="仿宋_GB2312" w:cs="仿宋_GB2312"/>
          <w:sz w:val="32"/>
          <w:szCs w:val="32"/>
        </w:rPr>
        <w:t>在材料初审通过后10个工作日内，对申报材料的真实性、合法性进行核查，必要时开展实地核验，同步归集相关部门推送的信用信息，形成核查意见</w:t>
      </w:r>
      <w:r>
        <w:rPr>
          <w:rFonts w:hint="eastAsia" w:ascii="仿宋_GB2312" w:hAnsi="仿宋_GB2312" w:eastAsia="仿宋_GB2312" w:cs="仿宋_GB2312"/>
          <w:sz w:val="32"/>
          <w:szCs w:val="32"/>
          <w:lang w:eastAsia="zh-CN"/>
        </w:rPr>
        <w:t>。</w:t>
      </w:r>
    </w:p>
    <w:p w14:paraId="43EC062D">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（四）专家集中评审：</w:t>
      </w:r>
      <w:r>
        <w:rPr>
          <w:rFonts w:hint="eastAsia" w:ascii="仿宋_GB2312" w:hAnsi="仿宋_GB2312" w:eastAsia="仿宋_GB2312" w:cs="仿宋_GB2312"/>
          <w:sz w:val="32"/>
          <w:szCs w:val="32"/>
        </w:rPr>
        <w:t>在核查完成后7个工作日内，从专家库中随机抽取评审专家，组成评审小组，结合核查意见、企业信用信息，开展集中评审，进行量化打分及定性评议，形成评审结论</w:t>
      </w:r>
      <w:r>
        <w:rPr>
          <w:rFonts w:hint="eastAsia" w:ascii="仿宋_GB2312" w:hAnsi="仿宋_GB2312" w:eastAsia="仿宋_GB2312" w:cs="仿宋_GB2312"/>
          <w:sz w:val="32"/>
          <w:szCs w:val="32"/>
          <w:lang w:eastAsia="zh-CN"/>
        </w:rPr>
        <w:t>。</w:t>
      </w:r>
    </w:p>
    <w:p w14:paraId="7EC4F1D0">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（五）综合审定：</w:t>
      </w:r>
      <w:r>
        <w:rPr>
          <w:rFonts w:hint="eastAsia" w:ascii="仿宋_GB2312" w:hAnsi="仿宋_GB2312" w:eastAsia="仿宋_GB2312" w:cs="仿宋_GB2312"/>
          <w:sz w:val="32"/>
          <w:szCs w:val="32"/>
        </w:rPr>
        <w:t>在专家评审结束后5个工作日内，结合核查意见、专家评审结论，对企业信用等级进行综合审定，确定拟评定信用等级及综合得分</w:t>
      </w:r>
      <w:r>
        <w:rPr>
          <w:rFonts w:hint="eastAsia" w:ascii="仿宋_GB2312" w:hAnsi="仿宋_GB2312" w:eastAsia="仿宋_GB2312" w:cs="仿宋_GB2312"/>
          <w:sz w:val="32"/>
          <w:szCs w:val="32"/>
          <w:lang w:eastAsia="zh-CN"/>
        </w:rPr>
        <w:t>。</w:t>
      </w:r>
    </w:p>
    <w:p w14:paraId="6A8A06B3">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（六）公示：</w:t>
      </w:r>
      <w:r>
        <w:rPr>
          <w:rFonts w:hint="eastAsia" w:ascii="仿宋_GB2312" w:hAnsi="仿宋_GB2312" w:eastAsia="仿宋_GB2312" w:cs="仿宋_GB2312"/>
          <w:sz w:val="32"/>
          <w:szCs w:val="32"/>
        </w:rPr>
        <w:t>拟评定等级及综合得分在协会门户网站公示，公示期不少于5个工作日，公示期间接受异议申请及社会监督</w:t>
      </w:r>
      <w:r>
        <w:rPr>
          <w:rFonts w:hint="eastAsia" w:ascii="仿宋_GB2312" w:hAnsi="仿宋_GB2312" w:eastAsia="仿宋_GB2312" w:cs="仿宋_GB2312"/>
          <w:sz w:val="32"/>
          <w:szCs w:val="32"/>
          <w:lang w:eastAsia="zh-CN"/>
        </w:rPr>
        <w:t>。</w:t>
      </w:r>
    </w:p>
    <w:p w14:paraId="4EC5E50A">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（七）异议处理：</w:t>
      </w:r>
      <w:r>
        <w:rPr>
          <w:rFonts w:hint="eastAsia" w:ascii="仿宋_GB2312" w:hAnsi="仿宋_GB2312" w:eastAsia="仿宋_GB2312" w:cs="仿宋_GB2312"/>
          <w:sz w:val="32"/>
          <w:szCs w:val="32"/>
        </w:rPr>
        <w:t>公示期间收到异议申请的，按本办法第六章规定开展异议复核及反馈</w:t>
      </w:r>
      <w:r>
        <w:rPr>
          <w:rFonts w:hint="eastAsia" w:ascii="仿宋_GB2312" w:hAnsi="仿宋_GB2312" w:eastAsia="仿宋_GB2312" w:cs="仿宋_GB2312"/>
          <w:sz w:val="32"/>
          <w:szCs w:val="32"/>
          <w:lang w:eastAsia="zh-CN"/>
        </w:rPr>
        <w:t>。</w:t>
      </w:r>
    </w:p>
    <w:p w14:paraId="5FDB9770">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（八）结果发布：</w:t>
      </w:r>
      <w:r>
        <w:rPr>
          <w:rFonts w:hint="eastAsia" w:ascii="仿宋_GB2312" w:hAnsi="仿宋_GB2312" w:eastAsia="仿宋_GB2312" w:cs="仿宋_GB2312"/>
          <w:sz w:val="32"/>
          <w:szCs w:val="32"/>
        </w:rPr>
        <w:t>公示期满无异议或异议不成立的，在10个工作日内正式确定企业信用等级，向企业颁发《西安市建筑装饰装修行业企业信用等级证》（有效期一年），并在协会网站向社会公布</w:t>
      </w:r>
      <w:r>
        <w:rPr>
          <w:rFonts w:hint="eastAsia" w:ascii="仿宋_GB2312" w:hAnsi="仿宋_GB2312" w:eastAsia="仿宋_GB2312" w:cs="仿宋_GB2312"/>
          <w:sz w:val="32"/>
          <w:szCs w:val="32"/>
          <w:lang w:eastAsia="zh-CN"/>
        </w:rPr>
        <w:t>。</w:t>
      </w:r>
    </w:p>
    <w:p w14:paraId="628E57D7">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（九）动态更新：</w:t>
      </w:r>
      <w:r>
        <w:rPr>
          <w:rFonts w:hint="eastAsia" w:ascii="仿宋_GB2312" w:hAnsi="仿宋_GB2312" w:eastAsia="仿宋_GB2312" w:cs="仿宋_GB2312"/>
          <w:sz w:val="32"/>
          <w:szCs w:val="32"/>
        </w:rPr>
        <w:t>评价结束后，按本办法第十二条规定，实行动态信息归集及信用等级调整，每月更新一次信用台账及评价结果，更新后在协会门户网站公示3个工作日，同步书面告知企业更新结果。</w:t>
      </w:r>
    </w:p>
    <w:p w14:paraId="6C88FECF">
      <w:pPr>
        <w:keepNext w:val="0"/>
        <w:keepLines w:val="0"/>
        <w:pageBreakBefore w:val="0"/>
        <w:widowControl w:val="0"/>
        <w:kinsoku/>
        <w:overflowPunct/>
        <w:topLinePunct w:val="0"/>
        <w:autoSpaceDE/>
        <w:autoSpaceDN/>
        <w:bidi w:val="0"/>
        <w:spacing w:beforeAutospacing="0" w:afterAutospacing="0" w:line="560" w:lineRule="exact"/>
        <w:ind w:left="638" w:leftChars="304" w:firstLine="0" w:firstLineChars="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第十七条结果公示与公布</w:t>
      </w:r>
      <w:bookmarkStart w:id="7" w:name="heading_23"/>
    </w:p>
    <w:p w14:paraId="7B9D8BDA">
      <w:pPr>
        <w:keepNext w:val="0"/>
        <w:keepLines w:val="0"/>
        <w:pageBreakBefore w:val="0"/>
        <w:widowControl w:val="0"/>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（一）公示要求：</w:t>
      </w:r>
      <w:r>
        <w:rPr>
          <w:rFonts w:hint="eastAsia" w:ascii="仿宋_GB2312" w:hAnsi="仿宋_GB2312" w:eastAsia="仿宋_GB2312" w:cs="仿宋_GB2312"/>
          <w:sz w:val="32"/>
          <w:szCs w:val="32"/>
        </w:rPr>
        <w:t>评价结果产生后，协会须同步在“信用中国”平台、市住建局网站、协会官网及协会官方公众号显著位置公示拟评定等级、企业名称、综合得分、主要信用信息及异议反馈方式，公示期不少于5个工作日。动态更新的等级调整信息，公示期不少于3个工作日，确保公示信息同步、完整、可查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b/>
          <w:bCs/>
          <w:sz w:val="32"/>
          <w:szCs w:val="32"/>
        </w:rPr>
        <w:t>（二）证书发放：</w:t>
      </w:r>
      <w:r>
        <w:rPr>
          <w:rFonts w:hint="eastAsia" w:ascii="仿宋_GB2312" w:hAnsi="仿宋_GB2312" w:eastAsia="仿宋_GB2312" w:cs="仿宋_GB2312"/>
          <w:sz w:val="32"/>
          <w:szCs w:val="32"/>
        </w:rPr>
        <w:t>公示期满无异议或异议不成立的，协会在10个工作日内向符合条件的企业颁发《西安市建筑装饰装修行业企业信用等级证》，证书载明企业名称、信用等级、评价周期、有效期等核心信息，加盖协会公章，严禁伪造、变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b/>
          <w:bCs/>
          <w:sz w:val="32"/>
          <w:szCs w:val="32"/>
        </w:rPr>
        <w:t>（三）结果公布：</w:t>
      </w:r>
      <w:r>
        <w:rPr>
          <w:rFonts w:hint="eastAsia" w:ascii="仿宋_GB2312" w:hAnsi="仿宋_GB2312" w:eastAsia="仿宋_GB2312" w:cs="仿宋_GB2312"/>
          <w:sz w:val="32"/>
          <w:szCs w:val="32"/>
        </w:rPr>
        <w:t>最终信用等级、企业信用档案及证书信息，同步在“信用中国”平台、市住建局网站、协会官网及协会官方公众号长期公布，实行动态更新，供社会公众查询、监督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b/>
          <w:bCs/>
          <w:sz w:val="32"/>
          <w:szCs w:val="32"/>
        </w:rPr>
        <w:t>（四）证书管理：</w:t>
      </w:r>
      <w:r>
        <w:rPr>
          <w:rFonts w:hint="eastAsia" w:ascii="仿宋_GB2312" w:hAnsi="仿宋_GB2312" w:eastAsia="仿宋_GB2312" w:cs="仿宋_GB2312"/>
          <w:sz w:val="32"/>
          <w:szCs w:val="32"/>
        </w:rPr>
        <w:t>《西安市建筑装饰装修行业企业信用等级证》有效期一年。有效期届满前1个月内，企业须重新参与年度信用评价；未参与评价的，视为自动放弃信用等级，原证书失效。原证书失效后，企业须在10个工作日内将失效证书交回协会，协会在门户网站公示证书失效信息，防止违规使用。</w:t>
      </w:r>
    </w:p>
    <w:p w14:paraId="626CF7C9">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第五章专家评审管理制度</w:t>
      </w:r>
      <w:bookmarkEnd w:id="7"/>
    </w:p>
    <w:p w14:paraId="57F1E1E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bookmarkStart w:id="8" w:name="heading_24"/>
      <w:bookmarkStart w:id="9" w:name="OLE_LINK4"/>
      <w:r>
        <w:rPr>
          <w:rFonts w:hint="eastAsia" w:ascii="黑体" w:hAnsi="黑体" w:eastAsia="黑体" w:cs="黑体"/>
          <w:b w:val="0"/>
          <w:bCs/>
          <w:sz w:val="32"/>
          <w:szCs w:val="32"/>
        </w:rPr>
        <w:t>第十八条专家库管理</w:t>
      </w:r>
      <w:bookmarkEnd w:id="8"/>
    </w:p>
    <w:p w14:paraId="5BD0C84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bookmarkStart w:id="10" w:name="heading_22"/>
      <w:bookmarkStart w:id="11" w:name="heading_25"/>
      <w:r>
        <w:rPr>
          <w:rFonts w:hint="eastAsia" w:ascii="仿宋_GB2312" w:hAnsi="仿宋_GB2312" w:eastAsia="仿宋_GB2312" w:cs="仿宋_GB2312"/>
          <w:sz w:val="32"/>
          <w:szCs w:val="32"/>
        </w:rPr>
        <w:t>建立西安市建筑装饰装修行业信用评价专家库，实行“入库审核、动态管理、年度考核、能进能出”的管理机制：</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b/>
          <w:bCs/>
          <w:sz w:val="32"/>
          <w:szCs w:val="32"/>
        </w:rPr>
        <w:t>（一）专家条件：</w:t>
      </w:r>
      <w:r>
        <w:rPr>
          <w:rFonts w:hint="eastAsia" w:ascii="仿宋_GB2312" w:hAnsi="仿宋_GB2312" w:eastAsia="仿宋_GB2312" w:cs="仿宋_GB2312"/>
          <w:sz w:val="32"/>
          <w:szCs w:val="32"/>
        </w:rPr>
        <w:t>专家须具备5年以上建筑装饰装修行业相关工作经历（包括工程管理、质量监督、消防检测、财务资信、法律合规、行业管理等领域），熟悉行业法律法规、规章及行业规范，具备相应专业能力，品行端正、廉洁自律，无不良信用记录，年龄在25—65周岁之间，身体健康，能够正常履行评审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b/>
          <w:bCs/>
          <w:sz w:val="32"/>
          <w:szCs w:val="32"/>
        </w:rPr>
        <w:t>（二）入库审核：</w:t>
      </w:r>
      <w:r>
        <w:rPr>
          <w:rFonts w:hint="eastAsia" w:ascii="仿宋_GB2312" w:hAnsi="仿宋_GB2312" w:eastAsia="仿宋_GB2312" w:cs="仿宋_GB2312"/>
          <w:sz w:val="32"/>
          <w:szCs w:val="32"/>
        </w:rPr>
        <w:t>专家自愿申请，提交相关资质证明材料，经协会审核、市住建局备案后，纳入专家库管理，颁发评审专家聘书，明确聘期（3年）及职责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b/>
          <w:bCs/>
          <w:sz w:val="32"/>
          <w:szCs w:val="32"/>
        </w:rPr>
        <w:t>（三）动态管理：</w:t>
      </w:r>
      <w:r>
        <w:rPr>
          <w:rFonts w:hint="eastAsia" w:ascii="仿宋_GB2312" w:hAnsi="仿宋_GB2312" w:eastAsia="仿宋_GB2312" w:cs="仿宋_GB2312"/>
          <w:sz w:val="32"/>
          <w:szCs w:val="32"/>
        </w:rPr>
        <w:t>专家库实行动态更新，对不符合专家条件、不再适合担任评审工作（如退休、离职、存在不良信用记录）的，及时移出专家库；对表现优秀的专家，优先纳入评审小组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b/>
          <w:bCs/>
          <w:sz w:val="32"/>
          <w:szCs w:val="32"/>
        </w:rPr>
        <w:t>（四）年度考核：</w:t>
      </w:r>
      <w:r>
        <w:rPr>
          <w:rFonts w:hint="eastAsia" w:ascii="仿宋_GB2312" w:hAnsi="仿宋_GB2312" w:eastAsia="仿宋_GB2312" w:cs="仿宋_GB2312"/>
          <w:sz w:val="32"/>
          <w:szCs w:val="32"/>
        </w:rPr>
        <w:t>每年对专家库内专家进行年度考核，考核内容包括评审履职情况、廉洁自律情况、专业能力表现等。考核不合格的，取消评审专家资格，移出专家库，3年内不得重新申请入库。</w:t>
      </w:r>
    </w:p>
    <w:p w14:paraId="0E33429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第十九条专家抽取与回避</w:t>
      </w:r>
      <w:bookmarkEnd w:id="10"/>
    </w:p>
    <w:bookmarkEnd w:id="11"/>
    <w:p w14:paraId="76C2D962">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bookmarkStart w:id="12" w:name="heading_26"/>
      <w:r>
        <w:rPr>
          <w:rFonts w:hint="eastAsia" w:ascii="楷体" w:hAnsi="楷体" w:eastAsia="楷体" w:cs="楷体"/>
          <w:b/>
          <w:bCs/>
          <w:sz w:val="32"/>
          <w:szCs w:val="32"/>
        </w:rPr>
        <w:t>（一）专家抽取：</w:t>
      </w:r>
      <w:r>
        <w:rPr>
          <w:rFonts w:hint="eastAsia" w:ascii="仿宋_GB2312" w:hAnsi="仿宋_GB2312" w:eastAsia="仿宋_GB2312" w:cs="仿宋_GB2312"/>
          <w:sz w:val="32"/>
          <w:szCs w:val="32"/>
        </w:rPr>
        <w:t>每次评审前，从专家库中随机抽取专家组成评审小组，评审专家人数不少于5人，其中工程质量类、安全生产类专家占比不低于60%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b/>
          <w:bCs/>
          <w:sz w:val="32"/>
          <w:szCs w:val="32"/>
        </w:rPr>
        <w:t>（二）回避情形：</w:t>
      </w:r>
      <w:r>
        <w:rPr>
          <w:rFonts w:hint="eastAsia" w:ascii="仿宋_GB2312" w:hAnsi="仿宋_GB2312" w:eastAsia="仿宋_GB2312" w:cs="仿宋_GB2312"/>
          <w:sz w:val="32"/>
          <w:szCs w:val="32"/>
        </w:rPr>
        <w:t>评审专家与参评企业存在利害关系（如持股、任职）、合作关系、亲属关系（直系亲属及三代以内旁系亲属），或存在其他可能影响评审公正的情形（如与企业有债务纠纷、近期有业务往来），必须主动提出回避申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楷体" w:hAnsi="楷体" w:eastAsia="楷体" w:cs="楷体"/>
          <w:b/>
          <w:bCs/>
          <w:sz w:val="32"/>
          <w:szCs w:val="32"/>
        </w:rPr>
        <w:t>（三）监督执行：</w:t>
      </w:r>
      <w:r>
        <w:rPr>
          <w:rFonts w:hint="eastAsia" w:ascii="仿宋_GB2312" w:hAnsi="仿宋_GB2312" w:eastAsia="仿宋_GB2312" w:cs="仿宋_GB2312"/>
          <w:sz w:val="32"/>
          <w:szCs w:val="32"/>
        </w:rPr>
        <w:t>协会负责监督专家回避执行情况。对未主动回避的专家，一经发现，立即终止其评审资格，本次评审结果无效，并记入专家信用档案；情节严重的，移出专家库，通报相关行业主管部门</w:t>
      </w:r>
      <w:r>
        <w:rPr>
          <w:rFonts w:hint="eastAsia" w:ascii="仿宋_GB2312" w:hAnsi="仿宋_GB2312" w:eastAsia="仿宋_GB2312" w:cs="仿宋_GB2312"/>
          <w:sz w:val="32"/>
          <w:szCs w:val="32"/>
          <w:lang w:eastAsia="zh-CN"/>
        </w:rPr>
        <w:t>。</w:t>
      </w:r>
    </w:p>
    <w:p w14:paraId="575F5A5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第二十条评审表决规则</w:t>
      </w:r>
      <w:bookmarkEnd w:id="12"/>
    </w:p>
    <w:p w14:paraId="3E06652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评审工作实行集体评议、综合表决、全程留痕制度，确保评审公正、规范：</w:t>
      </w:r>
    </w:p>
    <w:p w14:paraId="5E17A629">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bookmarkStart w:id="13" w:name="heading_27"/>
      <w:r>
        <w:rPr>
          <w:rFonts w:hint="eastAsia" w:ascii="楷体" w:hAnsi="楷体" w:eastAsia="楷体" w:cs="楷体"/>
          <w:b/>
          <w:bCs/>
          <w:sz w:val="32"/>
          <w:szCs w:val="32"/>
        </w:rPr>
        <w:t>（一）集体评议：</w:t>
      </w:r>
      <w:r>
        <w:rPr>
          <w:rFonts w:hint="eastAsia" w:ascii="仿宋_GB2312" w:hAnsi="仿宋_GB2312" w:eastAsia="仿宋_GB2312" w:cs="仿宋_GB2312"/>
          <w:sz w:val="32"/>
          <w:szCs w:val="32"/>
        </w:rPr>
        <w:t>评审小组对参评企业的申报材料、核查意见进行集体评议，充分发表评审意见，明确打分依据，评议过程详细记录</w:t>
      </w:r>
      <w:r>
        <w:rPr>
          <w:rFonts w:hint="eastAsia" w:ascii="仿宋_GB2312" w:hAnsi="仿宋_GB2312" w:eastAsia="仿宋_GB2312" w:cs="仿宋_GB2312"/>
          <w:sz w:val="32"/>
          <w:szCs w:val="32"/>
          <w:lang w:eastAsia="zh-CN"/>
        </w:rPr>
        <w:t>。</w:t>
      </w:r>
    </w:p>
    <w:p w14:paraId="4F9FC026">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（二）综合表决：</w:t>
      </w:r>
      <w:r>
        <w:rPr>
          <w:rFonts w:hint="eastAsia" w:ascii="仿宋_GB2312" w:hAnsi="仿宋_GB2312" w:eastAsia="仿宋_GB2312" w:cs="仿宋_GB2312"/>
          <w:sz w:val="32"/>
          <w:szCs w:val="32"/>
        </w:rPr>
        <w:t>评审专家独立打分，去掉一个最高分、一个最低分后，取平均分作为量化基础评分最终得分（平均分保留2位小数）；若所有专家打分一致，直接取该分数作为最终得分。定性评审得分按多数意见（超过半数专家认可）确定，形成最终评审结论</w:t>
      </w:r>
      <w:r>
        <w:rPr>
          <w:rFonts w:hint="eastAsia" w:ascii="仿宋_GB2312" w:hAnsi="仿宋_GB2312" w:eastAsia="仿宋_GB2312" w:cs="仿宋_GB2312"/>
          <w:sz w:val="32"/>
          <w:szCs w:val="32"/>
          <w:lang w:eastAsia="zh-CN"/>
        </w:rPr>
        <w:t>。</w:t>
      </w:r>
    </w:p>
    <w:p w14:paraId="395AC014">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（三）全程留痕：</w:t>
      </w:r>
      <w:r>
        <w:rPr>
          <w:rFonts w:hint="eastAsia" w:ascii="仿宋_GB2312" w:hAnsi="仿宋_GB2312" w:eastAsia="仿宋_GB2312" w:cs="仿宋_GB2312"/>
          <w:sz w:val="32"/>
          <w:szCs w:val="32"/>
        </w:rPr>
        <w:t>评审过程、评审意见、打分情况、表决结果、专家签字等均详细记录归档，形成评审档案。归档资料包括申报材料、核查意见、评审记录、打分表等，保管责任主体为协会，归档期限不少于5年，供行业主管部门监督核查。</w:t>
      </w:r>
    </w:p>
    <w:p w14:paraId="1E3E9EB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第二十一条专家追责机制</w:t>
      </w:r>
      <w:bookmarkEnd w:id="13"/>
    </w:p>
    <w:p w14:paraId="49F8044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专家须严格遵守评审纪律，廉洁自律、客观公正开展评审工作。存在下列情形之一的，立即取消评审资格，移出专家库，纳入协会信用档案（保存期限5年）；情节严重的，通报相关行业主管部门处理；涉嫌违法的，移交司法机关：</w:t>
      </w:r>
    </w:p>
    <w:p w14:paraId="584304A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（一）徇私舞弊、弄虚作假，人为操纵评审结果的；</w:t>
      </w:r>
    </w:p>
    <w:p w14:paraId="4EE4E06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（二）主观随意评分，未按评价标准开展评审的；</w:t>
      </w:r>
    </w:p>
    <w:p w14:paraId="0C5CA65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（三）违规泄露评审信息、企业申报材料及评审结果的；</w:t>
      </w:r>
    </w:p>
    <w:p w14:paraId="1979EBC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（四）接受参评企业财物、宴请或其他不正当利益的；</w:t>
      </w:r>
    </w:p>
    <w:p w14:paraId="2ECCBEC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（五）未按规定回避，影响评审公正的；</w:t>
      </w:r>
    </w:p>
    <w:p w14:paraId="5E21C54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（六）其他违反评审纪律、影响评审工作公正开展的行为。</w:t>
      </w:r>
    </w:p>
    <w:bookmarkEnd w:id="9"/>
    <w:p w14:paraId="62DBF97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center"/>
        <w:textAlignment w:val="auto"/>
        <w:rPr>
          <w:rFonts w:hint="eastAsia" w:ascii="黑体" w:hAnsi="黑体" w:eastAsia="黑体" w:cs="黑体"/>
          <w:b w:val="0"/>
          <w:bCs/>
          <w:sz w:val="32"/>
          <w:szCs w:val="32"/>
        </w:rPr>
      </w:pPr>
      <w:bookmarkStart w:id="14" w:name="heading_28"/>
      <w:r>
        <w:rPr>
          <w:rFonts w:hint="eastAsia" w:ascii="黑体" w:hAnsi="黑体" w:eastAsia="黑体" w:cs="黑体"/>
          <w:b w:val="0"/>
          <w:bCs/>
          <w:sz w:val="32"/>
          <w:szCs w:val="32"/>
        </w:rPr>
        <w:t>第六章异议处理</w:t>
      </w:r>
      <w:bookmarkEnd w:id="14"/>
    </w:p>
    <w:p w14:paraId="723EEF7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bookmarkStart w:id="15" w:name="heading_29"/>
      <w:r>
        <w:rPr>
          <w:rFonts w:hint="eastAsia" w:ascii="黑体" w:hAnsi="黑体" w:eastAsia="黑体" w:cs="黑体"/>
          <w:b w:val="0"/>
          <w:bCs/>
          <w:sz w:val="32"/>
          <w:szCs w:val="32"/>
        </w:rPr>
        <w:t>第二十二条异议</w:t>
      </w:r>
      <w:bookmarkEnd w:id="15"/>
      <w:r>
        <w:rPr>
          <w:rFonts w:hint="eastAsia" w:ascii="黑体" w:hAnsi="黑体" w:eastAsia="黑体" w:cs="黑体"/>
          <w:b w:val="0"/>
          <w:bCs/>
          <w:sz w:val="32"/>
          <w:szCs w:val="32"/>
        </w:rPr>
        <w:t>申请</w:t>
      </w:r>
    </w:p>
    <w:p w14:paraId="3FB44D2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参评企业对公示的评价结果有异议的，应当于公示期内以书面形式向协会提出复核申请，并提交相关证明材料。逾期未提出异议的，视为认可公示结果。</w:t>
      </w:r>
    </w:p>
    <w:p w14:paraId="5FBB4CE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异议申请材料不齐全、未明确异议事项的，一次性告知企业补充完善，企业需在收到补充通知后3个工作日内补充，逾期未补充的，视为放弃异议申请。收到异议申请后2个工作日内，向企业出具受理回执，明确受理情况及复核时限。</w:t>
      </w:r>
    </w:p>
    <w:p w14:paraId="020EF3B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第二十三条异议复核</w:t>
      </w:r>
    </w:p>
    <w:p w14:paraId="4D472367">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（一）复核时限：</w:t>
      </w:r>
      <w:r>
        <w:rPr>
          <w:rFonts w:hint="eastAsia" w:ascii="仿宋_GB2312" w:hAnsi="仿宋_GB2312" w:eastAsia="仿宋_GB2312" w:cs="仿宋_GB2312"/>
          <w:sz w:val="32"/>
          <w:szCs w:val="32"/>
        </w:rPr>
        <w:t>协会收到异议申请后，应当在5个工作日内完成核查、取证与复核。情况复杂的，经协会负责人批准，可延长3个工作日。</w:t>
      </w:r>
    </w:p>
    <w:p w14:paraId="6B4CC8A0">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（二）结果反馈：</w:t>
      </w:r>
      <w:r>
        <w:rPr>
          <w:rFonts w:hint="eastAsia" w:ascii="仿宋_GB2312" w:hAnsi="仿宋_GB2312" w:eastAsia="仿宋_GB2312" w:cs="仿宋_GB2312"/>
          <w:sz w:val="32"/>
          <w:szCs w:val="32"/>
        </w:rPr>
        <w:t>协会将复核意见书面告知异议申请人，明确复核结论及理由，告知时限为复核结束后2个工作日内</w:t>
      </w:r>
      <w:r>
        <w:rPr>
          <w:rFonts w:hint="eastAsia" w:ascii="仿宋_GB2312" w:hAnsi="仿宋_GB2312" w:eastAsia="仿宋_GB2312" w:cs="仿宋_GB2312"/>
          <w:sz w:val="32"/>
          <w:szCs w:val="32"/>
          <w:lang w:eastAsia="zh-CN"/>
        </w:rPr>
        <w:t>。</w:t>
      </w:r>
    </w:p>
    <w:p w14:paraId="159C1FE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（三）结果更正：</w:t>
      </w:r>
      <w:r>
        <w:rPr>
          <w:rFonts w:hint="eastAsia" w:ascii="仿宋_GB2312" w:hAnsi="仿宋_GB2312" w:eastAsia="仿宋_GB2312" w:cs="仿宋_GB2312"/>
          <w:sz w:val="32"/>
          <w:szCs w:val="32"/>
        </w:rPr>
        <w:t>经复核确认评价结果不正确的，协会立即更正企业信用等级及综合得分，重新公示，公示期不少于3个工作日；原公示结果自动失效，已执行的相关措施（如推介、惩戒），按更正后的结果予以撤销、纠正，书面告知企业及相关单位</w:t>
      </w:r>
      <w:r>
        <w:rPr>
          <w:rFonts w:hint="eastAsia" w:ascii="仿宋_GB2312" w:hAnsi="仿宋_GB2312" w:eastAsia="仿宋_GB2312" w:cs="仿宋_GB2312"/>
          <w:sz w:val="32"/>
          <w:szCs w:val="32"/>
          <w:lang w:eastAsia="zh-CN"/>
        </w:rPr>
        <w:t>。</w:t>
      </w:r>
    </w:p>
    <w:p w14:paraId="20DAD729">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（四）再复核：</w:t>
      </w:r>
      <w:r>
        <w:rPr>
          <w:rFonts w:hint="eastAsia" w:ascii="仿宋_GB2312" w:hAnsi="仿宋_GB2312" w:eastAsia="仿宋_GB2312" w:cs="仿宋_GB2312"/>
          <w:sz w:val="32"/>
          <w:szCs w:val="32"/>
        </w:rPr>
        <w:t>企业对复核结果仍有异议的，可在收到复核意见之日起3个工作日内，向西安市住房和城乡建设局申请再复核，申请时需提交书面申请及相关佐证材料，再复核时限为收到申请后7个工作日，再复核结论为最终结论，协会按再复核结论执行。</w:t>
      </w:r>
    </w:p>
    <w:p w14:paraId="78EE97C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异议复核期间，不影响原公示结果的执行，复核完成后，按复核结论及时调整。复核过程中，企业有权补充佐证材料，补充材料需在复核时限届满前1个工作日内提交。</w:t>
      </w:r>
    </w:p>
    <w:p w14:paraId="2FE84F4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第七章信用修复</w:t>
      </w:r>
    </w:p>
    <w:p w14:paraId="09B8159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bookmarkStart w:id="16" w:name="heading_30"/>
      <w:r>
        <w:rPr>
          <w:rFonts w:hint="eastAsia" w:ascii="黑体" w:hAnsi="黑体" w:eastAsia="黑体" w:cs="黑体"/>
          <w:b w:val="0"/>
          <w:bCs/>
          <w:sz w:val="32"/>
          <w:szCs w:val="32"/>
        </w:rPr>
        <w:t>第二十四条信用修复适用条件</w:t>
      </w:r>
      <w:bookmarkEnd w:id="16"/>
    </w:p>
    <w:p w14:paraId="6CE092B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企业存在不良信用信息，符合下列条件的，可申请信用修复，修复后撤销相关失信标识，更新信用档案：</w:t>
      </w:r>
    </w:p>
    <w:p w14:paraId="107BCFC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（一）不良信用信息所涉违规行为已整改完毕，相关责任已落实，未造成持续不良影响；</w:t>
      </w:r>
    </w:p>
    <w:p w14:paraId="47541DE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（二）不良信用信息未产生严重影响，未对建筑市场秩序、公共安全造成重大损失；</w:t>
      </w:r>
    </w:p>
    <w:p w14:paraId="54463D9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（三）按规定履行了相关处罚义务、整改义务，无新增同类违规行为；</w:t>
      </w:r>
    </w:p>
    <w:p w14:paraId="2691274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（四）不存在本办法第二十五条规定的不予修复情形。</w:t>
      </w:r>
    </w:p>
    <w:p w14:paraId="2A0B1CB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第二十五条不予修复情形</w:t>
      </w:r>
    </w:p>
    <w:p w14:paraId="30233EA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有下列情形之一的，不予信用修复：</w:t>
      </w:r>
    </w:p>
    <w:p w14:paraId="3F194A14">
      <w:pPr>
        <w:keepNext w:val="0"/>
        <w:keepLines w:val="0"/>
        <w:pageBreakBefore w:val="0"/>
        <w:widowControl w:val="0"/>
        <w:numPr>
          <w:ilvl w:val="0"/>
          <w:numId w:val="3"/>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存在一票否决情形，且未完成整改的；</w:t>
      </w:r>
    </w:p>
    <w:p w14:paraId="303CB5A3">
      <w:pPr>
        <w:keepNext w:val="0"/>
        <w:keepLines w:val="0"/>
        <w:pageBreakBefore w:val="0"/>
        <w:widowControl w:val="0"/>
        <w:numPr>
          <w:ilvl w:val="0"/>
          <w:numId w:val="3"/>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重大安全生产责任事故或质量事故的；</w:t>
      </w:r>
    </w:p>
    <w:p w14:paraId="339CE76C">
      <w:pPr>
        <w:keepNext w:val="0"/>
        <w:keepLines w:val="0"/>
        <w:pageBreakBefore w:val="0"/>
        <w:widowControl w:val="0"/>
        <w:numPr>
          <w:ilvl w:val="0"/>
          <w:numId w:val="3"/>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恶意弄虚作假骗取评价资格的；</w:t>
      </w:r>
    </w:p>
    <w:p w14:paraId="74920534">
      <w:pPr>
        <w:keepNext w:val="0"/>
        <w:keepLines w:val="0"/>
        <w:pageBreakBefore w:val="0"/>
        <w:widowControl w:val="0"/>
        <w:numPr>
          <w:ilvl w:val="0"/>
          <w:numId w:val="3"/>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被列入严重失信主体名单后未完成整改的；</w:t>
      </w:r>
    </w:p>
    <w:p w14:paraId="48AB413F">
      <w:pPr>
        <w:keepNext w:val="0"/>
        <w:keepLines w:val="0"/>
        <w:pageBreakBefore w:val="0"/>
        <w:widowControl w:val="0"/>
        <w:numPr>
          <w:ilvl w:val="0"/>
          <w:numId w:val="3"/>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拒不履行整改义务的。</w:t>
      </w:r>
    </w:p>
    <w:p w14:paraId="7570A1C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第二十六条修复流程</w:t>
      </w:r>
    </w:p>
    <w:p w14:paraId="73D514E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信用修复严格按照以下闭环流程开展，每个环节留痕管理，确保修复规范、可追溯：</w:t>
      </w:r>
    </w:p>
    <w:p w14:paraId="3230CA97">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（一）企业提交修复申请：</w:t>
      </w:r>
      <w:r>
        <w:rPr>
          <w:rFonts w:hint="eastAsia" w:ascii="仿宋_GB2312" w:hAnsi="仿宋_GB2312" w:eastAsia="仿宋_GB2312" w:cs="仿宋_GB2312"/>
          <w:sz w:val="32"/>
          <w:szCs w:val="32"/>
        </w:rPr>
        <w:t>企业完成违规行为整改后，提交书面修复申请，明确修复事项、整改情况，并提交相关整改佐证材料（加盖企业公章）</w:t>
      </w:r>
      <w:r>
        <w:rPr>
          <w:rFonts w:hint="eastAsia" w:ascii="仿宋_GB2312" w:hAnsi="仿宋_GB2312" w:eastAsia="仿宋_GB2312" w:cs="仿宋_GB2312"/>
          <w:sz w:val="32"/>
          <w:szCs w:val="32"/>
          <w:lang w:eastAsia="zh-CN"/>
        </w:rPr>
        <w:t>。</w:t>
      </w:r>
    </w:p>
    <w:p w14:paraId="46CDD26E">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（二）材料核验：</w:t>
      </w:r>
      <w:r>
        <w:rPr>
          <w:rFonts w:hint="eastAsia" w:ascii="仿宋_GB2312" w:hAnsi="仿宋_GB2312" w:eastAsia="仿宋_GB2312" w:cs="仿宋_GB2312"/>
          <w:sz w:val="32"/>
          <w:szCs w:val="32"/>
        </w:rPr>
        <w:t>收到修复申请后5个工作日内，对企业提交的修复申请及佐证材料进行核验，核对整改情况的真实性、完整性，对材料不齐全的，一次性告知企业补充完善</w:t>
      </w:r>
      <w:r>
        <w:rPr>
          <w:rFonts w:hint="eastAsia" w:ascii="仿宋_GB2312" w:hAnsi="仿宋_GB2312" w:eastAsia="仿宋_GB2312" w:cs="仿宋_GB2312"/>
          <w:sz w:val="32"/>
          <w:szCs w:val="32"/>
          <w:lang w:eastAsia="zh-CN"/>
        </w:rPr>
        <w:t>。</w:t>
      </w:r>
    </w:p>
    <w:p w14:paraId="76F20094">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（三）实地核查（如需）：</w:t>
      </w:r>
      <w:r>
        <w:rPr>
          <w:rFonts w:hint="eastAsia" w:ascii="仿宋_GB2312" w:hAnsi="仿宋_GB2312" w:eastAsia="仿宋_GB2312" w:cs="仿宋_GB2312"/>
          <w:sz w:val="32"/>
          <w:szCs w:val="32"/>
        </w:rPr>
        <w:t>对情节较重的不良信用信息（一般及以上失信），在材料核验通过后7个工作日内，组织专人开展实地核查，确认整改到位后，形成核查意见</w:t>
      </w:r>
      <w:r>
        <w:rPr>
          <w:rFonts w:hint="eastAsia" w:ascii="仿宋_GB2312" w:hAnsi="仿宋_GB2312" w:eastAsia="仿宋_GB2312" w:cs="仿宋_GB2312"/>
          <w:sz w:val="32"/>
          <w:szCs w:val="32"/>
          <w:lang w:eastAsia="zh-CN"/>
        </w:rPr>
        <w:t>。</w:t>
      </w:r>
    </w:p>
    <w:p w14:paraId="040F36C2">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（四）评审审定：</w:t>
      </w:r>
      <w:r>
        <w:rPr>
          <w:rFonts w:hint="eastAsia" w:ascii="仿宋_GB2312" w:hAnsi="仿宋_GB2312" w:eastAsia="仿宋_GB2312" w:cs="仿宋_GB2312"/>
          <w:sz w:val="32"/>
          <w:szCs w:val="32"/>
        </w:rPr>
        <w:t>核查完成后5个工作日内，从专家库中随机抽取3-5名专家，对修复申请、整改材料及核查意见进行审定，审定时限为3个工作日，确定是否同意修复</w:t>
      </w:r>
      <w:r>
        <w:rPr>
          <w:rFonts w:hint="eastAsia" w:ascii="仿宋_GB2312" w:hAnsi="仿宋_GB2312" w:eastAsia="仿宋_GB2312" w:cs="仿宋_GB2312"/>
          <w:sz w:val="32"/>
          <w:szCs w:val="32"/>
          <w:lang w:eastAsia="zh-CN"/>
        </w:rPr>
        <w:t>。</w:t>
      </w:r>
    </w:p>
    <w:p w14:paraId="1EDF871A">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（五）公示：</w:t>
      </w:r>
      <w:r>
        <w:rPr>
          <w:rFonts w:hint="eastAsia" w:ascii="仿宋_GB2312" w:hAnsi="仿宋_GB2312" w:eastAsia="仿宋_GB2312" w:cs="仿宋_GB2312"/>
          <w:sz w:val="32"/>
          <w:szCs w:val="32"/>
        </w:rPr>
        <w:t>同意修复的，在协会门户网站公示修复信息，公示期为5个工作日，接受社会监督；公示期间收到异议且核查属实的，驳回修复申请，并书面告知企业驳回理由；</w:t>
      </w:r>
    </w:p>
    <w:p w14:paraId="6B7B4A76">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（六）修复执行：</w:t>
      </w:r>
      <w:r>
        <w:rPr>
          <w:rFonts w:hint="eastAsia" w:ascii="仿宋_GB2312" w:hAnsi="仿宋_GB2312" w:eastAsia="仿宋_GB2312" w:cs="仿宋_GB2312"/>
          <w:sz w:val="32"/>
          <w:szCs w:val="32"/>
        </w:rPr>
        <w:t>公示期满无异议或异议不成立的，撤销企业相关失信标识，更新企业信用档案，调整信用等级（如需），并书面告知企业修复结果</w:t>
      </w:r>
      <w:r>
        <w:rPr>
          <w:rFonts w:hint="eastAsia" w:ascii="仿宋_GB2312" w:hAnsi="仿宋_GB2312" w:eastAsia="仿宋_GB2312" w:cs="仿宋_GB2312"/>
          <w:sz w:val="32"/>
          <w:szCs w:val="32"/>
          <w:lang w:eastAsia="zh-CN"/>
        </w:rPr>
        <w:t>。</w:t>
      </w:r>
    </w:p>
    <w:p w14:paraId="7071E984">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（七）申诉途径：</w:t>
      </w:r>
      <w:r>
        <w:rPr>
          <w:rFonts w:hint="eastAsia" w:ascii="仿宋_GB2312" w:hAnsi="仿宋_GB2312" w:eastAsia="仿宋_GB2312" w:cs="仿宋_GB2312"/>
          <w:sz w:val="32"/>
          <w:szCs w:val="32"/>
        </w:rPr>
        <w:t>企业对驳回修复申请的结果有异议的，可在收到驳回通知后3个工作日内，提交申诉申请及补充佐证材料，协会在收到申诉后5个工作日内复核，复核结论为最终结论。</w:t>
      </w:r>
    </w:p>
    <w:p w14:paraId="60200F3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第二十七条修复期限</w:t>
      </w:r>
    </w:p>
    <w:p w14:paraId="459F3D7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信用修复实行分级限期管理，企业需在整改完成后，按下列期限申请修复，逾期未申请的，视为自动放弃本次修复资格：</w:t>
      </w:r>
    </w:p>
    <w:p w14:paraId="1CF5E634">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（一）轻微失信：</w:t>
      </w:r>
      <w:r>
        <w:rPr>
          <w:rFonts w:hint="eastAsia" w:ascii="仿宋_GB2312" w:hAnsi="仿宋_GB2312" w:eastAsia="仿宋_GB2312" w:cs="仿宋_GB2312"/>
          <w:sz w:val="32"/>
          <w:szCs w:val="32"/>
        </w:rPr>
        <w:t>违规行为整改完成后，即可申请信用修复</w:t>
      </w:r>
      <w:r>
        <w:rPr>
          <w:rFonts w:hint="eastAsia" w:ascii="仿宋_GB2312" w:hAnsi="仿宋_GB2312" w:eastAsia="仿宋_GB2312" w:cs="仿宋_GB2312"/>
          <w:sz w:val="32"/>
          <w:szCs w:val="32"/>
          <w:lang w:eastAsia="zh-CN"/>
        </w:rPr>
        <w:t>。</w:t>
      </w:r>
    </w:p>
    <w:p w14:paraId="03C8935E">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（二）一般失信：</w:t>
      </w:r>
      <w:r>
        <w:rPr>
          <w:rFonts w:hint="eastAsia" w:ascii="仿宋_GB2312" w:hAnsi="仿宋_GB2312" w:eastAsia="仿宋_GB2312" w:cs="仿宋_GB2312"/>
          <w:sz w:val="32"/>
          <w:szCs w:val="32"/>
        </w:rPr>
        <w:t>违规行为整改完成后，公示满3个月且无同类违规行为复发的，可申请信用修复</w:t>
      </w:r>
      <w:r>
        <w:rPr>
          <w:rFonts w:hint="eastAsia" w:ascii="仿宋_GB2312" w:hAnsi="仿宋_GB2312" w:eastAsia="仿宋_GB2312" w:cs="仿宋_GB2312"/>
          <w:sz w:val="32"/>
          <w:szCs w:val="32"/>
          <w:lang w:eastAsia="zh-CN"/>
        </w:rPr>
        <w:t>。</w:t>
      </w:r>
    </w:p>
    <w:p w14:paraId="33A12CD5">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（三）严重失信：</w:t>
      </w:r>
      <w:r>
        <w:rPr>
          <w:rFonts w:hint="eastAsia" w:ascii="仿宋_GB2312" w:hAnsi="仿宋_GB2312" w:eastAsia="仿宋_GB2312" w:cs="仿宋_GB2312"/>
          <w:sz w:val="32"/>
          <w:szCs w:val="32"/>
        </w:rPr>
        <w:t>违规行为整改完成后，公示满12个月且无任何违规行为复发的，可申请信用修复</w:t>
      </w:r>
      <w:r>
        <w:rPr>
          <w:rFonts w:hint="eastAsia" w:ascii="仿宋_GB2312" w:hAnsi="仿宋_GB2312" w:eastAsia="仿宋_GB2312" w:cs="仿宋_GB2312"/>
          <w:sz w:val="32"/>
          <w:szCs w:val="32"/>
          <w:lang w:eastAsia="zh-CN"/>
        </w:rPr>
        <w:t>。</w:t>
      </w:r>
    </w:p>
    <w:p w14:paraId="1ADA77F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用修复完成后，企业再次发生同类违规行为的，取消本次修复结果，重新记入不良信用信息，且该类不良信用信息修复期限延长6个月，延长后总修复期限不超过24个月；同一企业同一类不良信用信息修复次数每年不超过2次。自动放弃修复资格后，企业可在放弃之日起3个月后，再次申请修复，再次申请需重新提交整改佐证材料。</w:t>
      </w:r>
      <w:bookmarkStart w:id="17" w:name="heading_33"/>
    </w:p>
    <w:p w14:paraId="2BB06D2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第八章动态监管与升降级</w:t>
      </w:r>
      <w:bookmarkEnd w:id="17"/>
    </w:p>
    <w:p w14:paraId="0B3ECF7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bookmarkStart w:id="18" w:name="heading_34"/>
      <w:bookmarkStart w:id="19" w:name="OLE_LINK6"/>
      <w:r>
        <w:rPr>
          <w:rFonts w:hint="eastAsia" w:ascii="黑体" w:hAnsi="黑体" w:eastAsia="黑体" w:cs="黑体"/>
          <w:b w:val="0"/>
          <w:bCs/>
          <w:sz w:val="32"/>
          <w:szCs w:val="32"/>
        </w:rPr>
        <w:t>第二十八条动态信息归集</w:t>
      </w:r>
      <w:bookmarkEnd w:id="18"/>
    </w:p>
    <w:p w14:paraId="2C0A0A6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bookmarkStart w:id="20" w:name="heading_35"/>
      <w:r>
        <w:rPr>
          <w:rFonts w:hint="eastAsia" w:ascii="仿宋_GB2312" w:hAnsi="仿宋_GB2312" w:eastAsia="仿宋_GB2312" w:cs="仿宋_GB2312"/>
          <w:sz w:val="32"/>
          <w:szCs w:val="32"/>
        </w:rPr>
        <w:t>建立常态化动态监管机制，协会每月月底前归集住建、市场监管、消防、税务、人社等相关部门推送的企业信用信息，同步收集企业自主申报的信用信息、社会监督举报的信用信息，在归集后3个工作日内更新企业信用台账，实现信用信息“实时归集、实时更新、实时核查”（重大信用信息实时归集、实时更新）。</w:t>
      </w:r>
    </w:p>
    <w:p w14:paraId="19A0382C">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实时核查标准：</w:t>
      </w:r>
      <w:r>
        <w:rPr>
          <w:rFonts w:hint="eastAsia" w:ascii="仿宋_GB2312" w:hAnsi="仿宋_GB2312" w:eastAsia="仿宋_GB2312" w:cs="仿宋_GB2312"/>
          <w:sz w:val="32"/>
          <w:szCs w:val="32"/>
        </w:rPr>
        <w:t>对企业新增的不良信用信息，在更新台账后3个工作日内，核实信息真实性，通知企业限期整改；对企业自主申报的优良信用信息，及时核查，确保信息真实有效。</w:t>
      </w:r>
    </w:p>
    <w:p w14:paraId="004E160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第二十九条升降级阈值</w:t>
      </w:r>
      <w:bookmarkEnd w:id="20"/>
    </w:p>
    <w:bookmarkEnd w:id="19"/>
    <w:p w14:paraId="1E7F3AB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bookmarkStart w:id="21" w:name="heading_36"/>
      <w:r>
        <w:rPr>
          <w:rFonts w:hint="eastAsia" w:ascii="仿宋_GB2312" w:hAnsi="仿宋_GB2312" w:eastAsia="仿宋_GB2312" w:cs="仿宋_GB2312"/>
          <w:sz w:val="32"/>
          <w:szCs w:val="32"/>
        </w:rPr>
        <w:t>根据企业信用信息动态变化，明确信用等级升降级阈值，及时调整企业信用等级，确保信用等级与企业实际信用状况一致：</w:t>
      </w:r>
    </w:p>
    <w:p w14:paraId="1972B26B">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（一）A级企业：</w:t>
      </w:r>
      <w:r>
        <w:rPr>
          <w:rFonts w:hint="eastAsia" w:ascii="仿宋_GB2312" w:hAnsi="仿宋_GB2312" w:eastAsia="仿宋_GB2312" w:cs="仿宋_GB2312"/>
          <w:sz w:val="32"/>
          <w:szCs w:val="32"/>
        </w:rPr>
        <w:t>新增一般及以上失信记录的，直接降级为B级；新增轻微失信记录2次及以上且未及时修复的（轻微失信整改后15个工作日内未申请修复视为未及时修复），降级为B级</w:t>
      </w:r>
      <w:r>
        <w:rPr>
          <w:rFonts w:hint="eastAsia" w:ascii="仿宋_GB2312" w:hAnsi="仿宋_GB2312" w:eastAsia="仿宋_GB2312" w:cs="仿宋_GB2312"/>
          <w:sz w:val="32"/>
          <w:szCs w:val="32"/>
          <w:lang w:eastAsia="zh-CN"/>
        </w:rPr>
        <w:t>。</w:t>
      </w:r>
    </w:p>
    <w:p w14:paraId="30D51B2F">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（二）B级企业：</w:t>
      </w:r>
      <w:r>
        <w:rPr>
          <w:rFonts w:hint="eastAsia" w:ascii="仿宋_GB2312" w:hAnsi="仿宋_GB2312" w:eastAsia="仿宋_GB2312" w:cs="仿宋_GB2312"/>
          <w:sz w:val="32"/>
          <w:szCs w:val="32"/>
        </w:rPr>
        <w:t>新增严重失信记录的，直接降级为C级；累计新增3次轻微失信记录且未及时修复的，降级为C级；连续12个月无任何不良信用记录，且综合得分达到A级标准（90分及以上）的，可在满12个月后1个月内，申请升级为A级，审核流程参照年度评价相关规定，审核时限为10个工作日</w:t>
      </w:r>
      <w:r>
        <w:rPr>
          <w:rFonts w:hint="eastAsia" w:ascii="仿宋_GB2312" w:hAnsi="仿宋_GB2312" w:eastAsia="仿宋_GB2312" w:cs="仿宋_GB2312"/>
          <w:sz w:val="32"/>
          <w:szCs w:val="32"/>
          <w:lang w:eastAsia="zh-CN"/>
        </w:rPr>
        <w:t>。</w:t>
      </w:r>
    </w:p>
    <w:p w14:paraId="5770A16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（三）C级企业：</w:t>
      </w:r>
      <w:r>
        <w:rPr>
          <w:rFonts w:hint="eastAsia" w:ascii="仿宋_GB2312" w:hAnsi="仿宋_GB2312" w:eastAsia="仿宋_GB2312" w:cs="仿宋_GB2312"/>
          <w:sz w:val="32"/>
          <w:szCs w:val="32"/>
        </w:rPr>
        <w:t>完成全部整改、通过信用修复，且连续6个月无任何违规行为、无新增不良信用信息的，可重新参与年度信用评价，符合对应等级标准的，可升级为B级；未完成整改、未通过信用修复的，持续保留C级，且不得参与行业相关推介活动。</w:t>
      </w:r>
    </w:p>
    <w:p w14:paraId="265FBB5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用等级调整后，同步在信用中国平台、行业主管部门网站、协会官网及官方公众号公示调整结果，公示内容包括企业名称、原等级、调整后等级、调整原因、公示期限，公示期不少于3个工作日，公示期满后正式生效；同时书面告知企业等级调整结果，企业需在收到告知后10个工作日内，交回原等级证书，领取新等级证书（升级）或办理证书注销手续（降级、失效）。</w:t>
      </w:r>
    </w:p>
    <w:p w14:paraId="499AADB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center"/>
        <w:textAlignment w:val="auto"/>
        <w:outlineLvl w:val="1"/>
        <w:rPr>
          <w:rFonts w:hint="eastAsia" w:ascii="黑体" w:hAnsi="黑体" w:eastAsia="黑体" w:cs="黑体"/>
          <w:b w:val="0"/>
          <w:bCs/>
          <w:sz w:val="32"/>
          <w:szCs w:val="32"/>
        </w:rPr>
      </w:pPr>
      <w:r>
        <w:rPr>
          <w:rFonts w:hint="eastAsia" w:ascii="黑体" w:hAnsi="黑体" w:eastAsia="黑体" w:cs="黑体"/>
          <w:b w:val="0"/>
          <w:bCs/>
          <w:sz w:val="32"/>
          <w:szCs w:val="32"/>
        </w:rPr>
        <w:t>第九章信息共享与联合奖惩</w:t>
      </w:r>
      <w:bookmarkEnd w:id="21"/>
    </w:p>
    <w:p w14:paraId="7197A07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bookmarkStart w:id="22" w:name="heading_37"/>
      <w:r>
        <w:rPr>
          <w:rFonts w:hint="eastAsia" w:ascii="黑体" w:hAnsi="黑体" w:eastAsia="黑体" w:cs="黑体"/>
          <w:b w:val="0"/>
          <w:bCs/>
          <w:sz w:val="32"/>
          <w:szCs w:val="32"/>
        </w:rPr>
        <w:t>第三十条部门信息共享</w:t>
      </w:r>
      <w:bookmarkEnd w:id="22"/>
    </w:p>
    <w:p w14:paraId="4B0D422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建立行业信用信息共享机制，定期向行业主管部门推送企业优良、不良信用信息，接收官方监管数据，实现信用数据互通、实时更新。</w:t>
      </w:r>
      <w:bookmarkStart w:id="23" w:name="heading_38"/>
    </w:p>
    <w:p w14:paraId="012C49C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第三十一条联合激励措施（A级企业）</w:t>
      </w:r>
      <w:bookmarkEnd w:id="23"/>
    </w:p>
    <w:p w14:paraId="6885522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bookmarkStart w:id="24" w:name="heading_39"/>
      <w:r>
        <w:rPr>
          <w:rFonts w:hint="eastAsia" w:ascii="仿宋_GB2312" w:hAnsi="仿宋_GB2312" w:eastAsia="仿宋_GB2312" w:cs="仿宋_GB2312"/>
          <w:sz w:val="32"/>
          <w:szCs w:val="32"/>
        </w:rPr>
        <w:t>对A级信用企业，实行差异化激励措施，引导企业持续诚信经营：</w:t>
      </w:r>
    </w:p>
    <w:p w14:paraId="6E3408F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（一）优先参与行业推介、展会宣传活动，纳入行业“白名单”名录，向社会重点推介；</w:t>
      </w:r>
    </w:p>
    <w:p w14:paraId="31D598D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（二）降低日常检查频次，每年检查不超过1次，实行“信用承诺+随机抽查”的监管模式；</w:t>
      </w:r>
    </w:p>
    <w:p w14:paraId="3554E1C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（三）优先推荐参与政府投资项目、重点工程装饰装修项目招投标，推荐流程为协会出具信用推荐函，对接招投标部门，作为合作遴选的重要优先条件；</w:t>
      </w:r>
    </w:p>
    <w:p w14:paraId="3F77C4F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（四）在行业政策扶持、资源对接等方面给予倾斜，优先提供行业培训、技术指导等服务；</w:t>
      </w:r>
    </w:p>
    <w:p w14:paraId="7CAAE6C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（五）信用等级证书作为企业市场竞争力的重要佐证，在协会门户网站及相关平台重点公示，公示期限为1年。</w:t>
      </w:r>
    </w:p>
    <w:p w14:paraId="2965D87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第三十二条常规监管措施（B级企业）</w:t>
      </w:r>
    </w:p>
    <w:p w14:paraId="2721199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对B级信用企业，实行常规监管，引导企业提升信用水平：</w:t>
      </w:r>
    </w:p>
    <w:p w14:paraId="52689E5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（一）实行常态化日常检查，每半年检查不超过1次，及时发现并督促整改轻微违规行为；</w:t>
      </w:r>
    </w:p>
    <w:p w14:paraId="1BC9857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（二）可参与行业推介活动，但不享受优先推荐待遇；</w:t>
      </w:r>
    </w:p>
    <w:p w14:paraId="7B8854F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（三）引导企业完善信用管理体系，定期开展信用培训，提升合规经营水平；</w:t>
      </w:r>
    </w:p>
    <w:p w14:paraId="200DA2E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（四）对连续2年保持B级及以上信用等级、无不良信用记录的企业，优先推荐参与A级企业评价。</w:t>
      </w:r>
    </w:p>
    <w:p w14:paraId="2FC93B0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第三十三条联合惩戒措施（C级企业）</w:t>
      </w:r>
      <w:bookmarkEnd w:id="24"/>
    </w:p>
    <w:p w14:paraId="18EBC52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bookmarkStart w:id="25" w:name="heading_40"/>
      <w:r>
        <w:rPr>
          <w:rFonts w:hint="eastAsia" w:ascii="仿宋_GB2312" w:hAnsi="仿宋_GB2312" w:eastAsia="仿宋_GB2312" w:cs="仿宋_GB2312"/>
          <w:sz w:val="32"/>
          <w:szCs w:val="32"/>
        </w:rPr>
        <w:t>对C级信用企业，实行重点监管、联合惩戒，督促企业整改提升：</w:t>
      </w:r>
    </w:p>
    <w:p w14:paraId="1CF82BD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（一）纳入行业重点监管名录，加大日常检查、抽查频次，每月至少开展一次专项检查，专项检查内容包括工程质量、安全生产、合规经营、整改落实情况，检查标准参照行业规范执行；</w:t>
      </w:r>
    </w:p>
    <w:p w14:paraId="01E798A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（二）限制参与行业推介、展会宣传等活动，不予纳入行业“白名单”；</w:t>
      </w:r>
    </w:p>
    <w:p w14:paraId="4DE7023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（三）向社会公示预警，提示市场主体审慎与该企业合作，公示期限为6个月；</w:t>
      </w:r>
    </w:p>
    <w:p w14:paraId="17FF578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（四）不予推荐参与政府投资项目、重点工程装饰装修项目招投标；</w:t>
      </w:r>
    </w:p>
    <w:p w14:paraId="11EDCAC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（五）督促企业限期整改，整改期限为3-6个月，整改期间跟踪监管，未按要求整改的，通报相关行业主管部门，依法采取进一步监管措施（如暂停经营备案、约谈企业负责人）；</w:t>
      </w:r>
    </w:p>
    <w:p w14:paraId="0FA2435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（六）连续两年被评定为C级的企业，纳入行业黑名单，</w:t>
      </w:r>
      <w:r>
        <w:rPr>
          <w:rFonts w:hint="eastAsia" w:ascii="仿宋_GB2312" w:hAnsi="仿宋_GB2312" w:eastAsia="仿宋_GB2312" w:cs="仿宋_GB2312"/>
          <w:sz w:val="32"/>
          <w:szCs w:val="32"/>
          <w:highlight w:val="none"/>
        </w:rPr>
        <w:t>限制其在西安市建筑装饰装修行业相关经营活动（限制范围：不得承接政府投资项目、不得参与招投标、不得开展行业推介活动），限制期限为3年，期满后可申请解除限制。</w:t>
      </w:r>
    </w:p>
    <w:p w14:paraId="1F7C79D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bookmarkStart w:id="26" w:name="heading_41"/>
      <w:r>
        <w:rPr>
          <w:rFonts w:hint="eastAsia" w:ascii="黑体" w:hAnsi="黑体" w:eastAsia="黑体" w:cs="黑体"/>
          <w:b w:val="0"/>
          <w:bCs/>
          <w:sz w:val="32"/>
          <w:szCs w:val="32"/>
        </w:rPr>
        <w:t>第三十四条奖惩启动与撤销</w:t>
      </w:r>
      <w:bookmarkEnd w:id="26"/>
    </w:p>
    <w:p w14:paraId="63042A6B">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rPr>
        <w:t>联合奖惩启动机制：</w:t>
      </w:r>
      <w:r>
        <w:rPr>
          <w:rFonts w:hint="eastAsia" w:ascii="仿宋_GB2312" w:hAnsi="仿宋_GB2312" w:eastAsia="仿宋_GB2312" w:cs="仿宋_GB2312"/>
          <w:sz w:val="32"/>
          <w:szCs w:val="32"/>
        </w:rPr>
        <w:t>由协会根据企业信用等级、信用记录，发起奖惩建议，对接相关部门执行，启动时限为信用等级确定或信用记录产生后5个工作日内</w:t>
      </w:r>
      <w:r>
        <w:rPr>
          <w:rFonts w:hint="eastAsia" w:ascii="仿宋_GB2312" w:hAnsi="仿宋_GB2312" w:eastAsia="仿宋_GB2312" w:cs="仿宋_GB2312"/>
          <w:sz w:val="32"/>
          <w:szCs w:val="32"/>
          <w:lang w:eastAsia="zh-CN"/>
        </w:rPr>
        <w:t>。</w:t>
      </w:r>
    </w:p>
    <w:p w14:paraId="67961F97">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奖惩措施撤销：</w:t>
      </w:r>
      <w:r>
        <w:rPr>
          <w:rFonts w:hint="eastAsia" w:ascii="仿宋_GB2312" w:hAnsi="仿宋_GB2312" w:eastAsia="仿宋_GB2312" w:cs="仿宋_GB2312"/>
          <w:sz w:val="32"/>
          <w:szCs w:val="32"/>
        </w:rPr>
        <w:t>A级企业降级后，自降级之日起，取消其激励措施；C级企业完成信用修复、升级为B级后，自升级之日起，解除其惩戒措施，公示3个工作日；B级企业升降级后，同步调整监管措施。</w:t>
      </w:r>
    </w:p>
    <w:p w14:paraId="49BA7F93">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第十章附则</w:t>
      </w:r>
      <w:bookmarkEnd w:id="25"/>
    </w:p>
    <w:p w14:paraId="6F1974D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bookmarkStart w:id="27" w:name="heading_43"/>
      <w:r>
        <w:rPr>
          <w:rFonts w:hint="eastAsia" w:ascii="黑体" w:hAnsi="黑体" w:eastAsia="黑体" w:cs="黑体"/>
          <w:b w:val="0"/>
          <w:bCs/>
          <w:sz w:val="32"/>
          <w:szCs w:val="32"/>
        </w:rPr>
        <w:t>第三十五条解释与修订</w:t>
      </w:r>
      <w:bookmarkEnd w:id="27"/>
    </w:p>
    <w:p w14:paraId="5850E82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本办法由西安市装饰业协会负责解释。根据国家法律法规、行业政策调整及本市建筑装饰装修行业发展实际，协会可对本办法进行修订，修订程序如下：</w:t>
      </w:r>
    </w:p>
    <w:p w14:paraId="0AB0E56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（一）协会组织调研，征求行业主管部门、参评企业、专家的意见，形成修订草案；</w:t>
      </w:r>
    </w:p>
    <w:p w14:paraId="3501EE7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（二）修订草案报行业主管部门备案；</w:t>
      </w:r>
    </w:p>
    <w:p w14:paraId="02812AB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（三）修订草案在协会门户网站公示，公示期不少于5个工作日；</w:t>
      </w:r>
    </w:p>
    <w:p w14:paraId="44B9C40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（四）公示期满无异议或异议不成立的，修订草案正式施行。</w:t>
      </w:r>
    </w:p>
    <w:p w14:paraId="619E040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本办法修订后，原有配套文件同步修订，确保与本办法一致。</w:t>
      </w:r>
    </w:p>
    <w:p w14:paraId="3DE6793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bookmarkStart w:id="28" w:name="heading_44"/>
      <w:r>
        <w:rPr>
          <w:rFonts w:hint="eastAsia" w:ascii="黑体" w:hAnsi="黑体" w:eastAsia="黑体" w:cs="黑体"/>
          <w:b w:val="0"/>
          <w:bCs/>
          <w:sz w:val="32"/>
          <w:szCs w:val="32"/>
        </w:rPr>
        <w:t>第三十六条施行与废止</w:t>
      </w:r>
      <w:bookmarkEnd w:id="28"/>
    </w:p>
    <w:p w14:paraId="61BD3E6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本办法自发布之日起施行，原有西安市建筑装饰装修行业企业信用评价相关规定与本办法不一致的，以本办法为准；原有相关规定自本办法施行之日起自动废止。</w:t>
      </w:r>
    </w:p>
    <w:p w14:paraId="273F76A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bookmarkStart w:id="29" w:name="heading_45"/>
      <w:r>
        <w:rPr>
          <w:rFonts w:hint="eastAsia" w:ascii="黑体" w:hAnsi="黑体" w:eastAsia="黑体" w:cs="黑体"/>
          <w:b w:val="0"/>
          <w:bCs/>
          <w:sz w:val="32"/>
          <w:szCs w:val="32"/>
        </w:rPr>
        <w:t>第三十七条配套文件</w:t>
      </w:r>
      <w:bookmarkEnd w:id="29"/>
    </w:p>
    <w:p w14:paraId="405F104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《西安市建筑装饰装修行业企业信用评价指标体系》《西安市建筑装饰装修行业企业信用评价评分细则》《信用评价申报资料清单及说明》</w:t>
      </w:r>
      <w:bookmarkStart w:id="30" w:name="OLE_LINK10"/>
      <w:bookmarkStart w:id="31" w:name="OLE_LINK1"/>
      <w:r>
        <w:rPr>
          <w:rFonts w:hint="eastAsia" w:ascii="仿宋_GB2312" w:hAnsi="仿宋_GB2312" w:eastAsia="仿宋_GB2312" w:cs="仿宋_GB2312"/>
          <w:sz w:val="32"/>
          <w:szCs w:val="32"/>
        </w:rPr>
        <w:t>《信用评价申报表》</w:t>
      </w:r>
      <w:bookmarkEnd w:id="30"/>
      <w:bookmarkEnd w:id="31"/>
      <w:r>
        <w:rPr>
          <w:rFonts w:hint="eastAsia" w:ascii="仿宋_GB2312" w:hAnsi="仿宋_GB2312" w:eastAsia="仿宋_GB2312" w:cs="仿宋_GB2312"/>
          <w:sz w:val="32"/>
          <w:szCs w:val="32"/>
        </w:rPr>
        <w:t>及《信用申报承诺书》等配套文件，由协会同步制定并施行，配套文件不得违背本办法上位规则；配套文件与本办法冲突时，以本办法为准；配套文件修订的，需同步公示并告知相关企业，报行业主管部门备案。</w:t>
      </w:r>
    </w:p>
    <w:p w14:paraId="26562D6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1BBA7DB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2865EC1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182966B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5C4FBB3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42FC5AB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642CA37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7AE5FED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021514E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5BF3836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18E878C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62DA5FAF">
      <w:pPr>
        <w:keepNext w:val="0"/>
        <w:keepLines w:val="0"/>
        <w:pageBreakBefore w:val="0"/>
        <w:widowControl w:val="0"/>
        <w:kinsoku/>
        <w:overflowPunct/>
        <w:topLinePunct w:val="0"/>
        <w:autoSpaceDE/>
        <w:autoSpaceDN/>
        <w:bidi w:val="0"/>
        <w:spacing w:beforeAutospacing="0" w:afterAutospacing="0" w:line="560" w:lineRule="exact"/>
        <w:jc w:val="both"/>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附件2</w:t>
      </w:r>
    </w:p>
    <w:p w14:paraId="519BD535">
      <w:pPr>
        <w:keepNext w:val="0"/>
        <w:keepLines w:val="0"/>
        <w:pageBreakBefore w:val="0"/>
        <w:widowControl w:val="0"/>
        <w:kinsoku/>
        <w:wordWrap/>
        <w:overflowPunct/>
        <w:topLinePunct w:val="0"/>
        <w:autoSpaceDE/>
        <w:autoSpaceDN/>
        <w:bidi w:val="0"/>
        <w:adjustRightInd/>
        <w:snapToGrid/>
        <w:spacing w:beforeAutospacing="0" w:afterAutospacing="0" w:line="720" w:lineRule="exact"/>
        <w:jc w:val="center"/>
        <w:textAlignment w:val="auto"/>
        <w:outlineLvl w:val="0"/>
        <w:rPr>
          <w:rFonts w:hint="eastAsia" w:ascii="方正小标宋简体" w:hAnsi="方正小标宋简体" w:eastAsia="方正小标宋简体" w:cs="方正小标宋简体"/>
          <w:b w:val="0"/>
          <w:bCs/>
          <w:color w:val="000000"/>
          <w:kern w:val="36"/>
          <w:sz w:val="44"/>
          <w:szCs w:val="44"/>
        </w:rPr>
      </w:pPr>
      <w:r>
        <w:rPr>
          <w:rFonts w:hint="eastAsia" w:ascii="方正小标宋简体" w:hAnsi="方正小标宋简体" w:eastAsia="方正小标宋简体" w:cs="方正小标宋简体"/>
          <w:b w:val="0"/>
          <w:bCs/>
          <w:color w:val="000000"/>
          <w:kern w:val="36"/>
          <w:sz w:val="44"/>
          <w:szCs w:val="44"/>
        </w:rPr>
        <w:t>西安市建筑装饰装修行业企业</w:t>
      </w:r>
    </w:p>
    <w:p w14:paraId="27863AE8">
      <w:pPr>
        <w:keepNext w:val="0"/>
        <w:keepLines w:val="0"/>
        <w:pageBreakBefore w:val="0"/>
        <w:widowControl w:val="0"/>
        <w:kinsoku/>
        <w:wordWrap/>
        <w:overflowPunct/>
        <w:topLinePunct w:val="0"/>
        <w:autoSpaceDE/>
        <w:autoSpaceDN/>
        <w:bidi w:val="0"/>
        <w:adjustRightInd/>
        <w:snapToGrid/>
        <w:spacing w:beforeAutospacing="0" w:afterAutospacing="0" w:line="720" w:lineRule="exact"/>
        <w:jc w:val="center"/>
        <w:textAlignment w:val="auto"/>
        <w:outlineLvl w:val="0"/>
        <w:rPr>
          <w:rFonts w:hint="eastAsia" w:ascii="方正小标宋简体" w:hAnsi="方正小标宋简体" w:eastAsia="方正小标宋简体" w:cs="方正小标宋简体"/>
          <w:b w:val="0"/>
          <w:bCs/>
          <w:color w:val="000000"/>
          <w:kern w:val="36"/>
          <w:sz w:val="44"/>
          <w:szCs w:val="44"/>
        </w:rPr>
      </w:pPr>
      <w:r>
        <w:rPr>
          <w:rFonts w:hint="eastAsia" w:ascii="方正小标宋简体" w:hAnsi="方正小标宋简体" w:eastAsia="方正小标宋简体" w:cs="方正小标宋简体"/>
          <w:b w:val="0"/>
          <w:bCs/>
          <w:color w:val="000000"/>
          <w:kern w:val="36"/>
          <w:sz w:val="44"/>
          <w:szCs w:val="44"/>
        </w:rPr>
        <w:t>信用评价指标体系</w:t>
      </w:r>
    </w:p>
    <w:p w14:paraId="0E38340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outlineLvl w:val="0"/>
        <w:rPr>
          <w:rFonts w:hint="eastAsia" w:ascii="仿宋_GB2312" w:hAnsi="仿宋_GB2312" w:eastAsia="仿宋_GB2312" w:cs="仿宋_GB2312"/>
          <w:b/>
          <w:color w:val="000000"/>
          <w:kern w:val="36"/>
          <w:sz w:val="32"/>
          <w:szCs w:val="32"/>
        </w:rPr>
      </w:pPr>
    </w:p>
    <w:p w14:paraId="342C3EC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指标体系依据《西安市建筑装饰装修行业企业信用评价管理办法》（以下简称《办法》）制定，覆盖公共建筑装饰装修、住宅装饰装修、装饰设计、建筑幕墙、陈设艺术、智能家居6个细分领域，采用百分制量化评分，结合定性评价补充，共设置10个一级维度、25个二级指标、75项三级量化评价要素，差异化分配各细分领域指标权重，确保评价科学、精准、贴合行业实际。本体系适用于西安市行政区域内从事装饰装修行业相关经营活动企业的信用评价，是信用评分、等级确定的核心依据，未尽事宜参照《办法》及配套细则执行。</w:t>
      </w:r>
    </w:p>
    <w:p w14:paraId="6910FAB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color w:val="000000"/>
          <w:kern w:val="0"/>
          <w:sz w:val="32"/>
          <w:szCs w:val="32"/>
        </w:rPr>
      </w:pPr>
      <w:bookmarkStart w:id="32" w:name="OLE_LINK2"/>
      <w:r>
        <w:rPr>
          <w:rFonts w:hint="eastAsia" w:ascii="黑体" w:hAnsi="黑体" w:eastAsia="黑体" w:cs="黑体"/>
          <w:b w:val="0"/>
          <w:bCs/>
          <w:color w:val="000000"/>
          <w:kern w:val="0"/>
          <w:sz w:val="32"/>
          <w:szCs w:val="32"/>
        </w:rPr>
        <w:t>一、指标体系总体框架</w:t>
      </w:r>
    </w:p>
    <w:bookmarkEnd w:id="32"/>
    <w:p w14:paraId="62E8904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指标体系以“信用为核心、合规为基础、履约为关键、发展为导向”，兼顾各细分领域经营特点，实行“通用指标+细分适配指标”相结合的模式。10个一级维度涵盖信用制度建设、数据治理与共享、履约践诺、合规守法、信用应用、社会责任、信用口碑、风险防控与信用修复、创新示范、公开透明程度，总权重100分；各一级维度下设二级指标，二级指标分解为具体可量化、可核查的三级评价要素，明确评分标准、扣分依据、加分条件及佐证材料要求，确保评价可操作、可追溯。</w:t>
      </w:r>
    </w:p>
    <w:p w14:paraId="372CEA5F">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楷体" w:hAnsi="楷体" w:eastAsia="楷体" w:cs="楷体"/>
          <w:b/>
          <w:bCs/>
          <w:color w:val="000000"/>
          <w:kern w:val="0"/>
          <w:sz w:val="32"/>
          <w:szCs w:val="32"/>
        </w:rPr>
        <w:t>核心原则：</w:t>
      </w:r>
      <w:r>
        <w:rPr>
          <w:rFonts w:hint="eastAsia" w:ascii="仿宋_GB2312" w:hAnsi="仿宋_GB2312" w:eastAsia="仿宋_GB2312" w:cs="仿宋_GB2312"/>
          <w:color w:val="000000"/>
          <w:kern w:val="0"/>
          <w:sz w:val="32"/>
          <w:szCs w:val="32"/>
        </w:rPr>
        <w:t>依法依规、客观公正、分类适配、动态调整，突出各细分领域核心评价重点，强化守信激励、失信惩戒导向，全面反映企业信用状况、经营能力及行业贡献，严格衔接《办法》相关规定，确保与评价管理全流程闭环衔接。</w:t>
      </w:r>
    </w:p>
    <w:p w14:paraId="23E72BA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二、各一级维度指标详情（含细分适配）</w:t>
      </w:r>
    </w:p>
    <w:p w14:paraId="15B919C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说明：1.各细分领域一级维度权重差异化分配，基准权重为通用参考，细分领域权重调整详见“细分适配说明”及“细分领域权重调整表”；2.所有三级评价要素均实行“满分扣分制”，扣分项可累计扣分，直至该一级维度扣至0分，不跨维度扣分；3.加分项不超过对应一级维度总分，未按要求提供佐证材料的，对应要素按0分计；4.企业未涉及的指标按满分计，需提供未涉及指标的说明材料（加盖企业公章），经评价机构（协会或委托的第三方）核查确认后生效；5.本章节所有条款均契合《办法》中信用信息分类、失信分级、评价标准等相关规定，与评价流程、信用修复、动态监管等条款无缝衔接。</w:t>
      </w:r>
    </w:p>
    <w:p w14:paraId="479CF1C5">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bCs w:val="0"/>
          <w:color w:val="000000"/>
          <w:kern w:val="0"/>
          <w:sz w:val="32"/>
          <w:szCs w:val="32"/>
        </w:rPr>
      </w:pPr>
      <w:r>
        <w:rPr>
          <w:rFonts w:hint="eastAsia" w:ascii="楷体" w:hAnsi="楷体" w:eastAsia="楷体" w:cs="楷体"/>
          <w:b/>
          <w:bCs w:val="0"/>
          <w:color w:val="000000"/>
          <w:kern w:val="0"/>
          <w:sz w:val="32"/>
          <w:szCs w:val="32"/>
        </w:rPr>
        <w:t>（一）信用制度建设（基准权重10分）</w:t>
      </w:r>
    </w:p>
    <w:p w14:paraId="35648FC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核心评价：企业信用管理制度的完整性、落地性，信用培训与信用承诺的执行情况，是企业信用建设的基础保障，衔接《办法》第四条管理主体职责、第六条参评条件及第十条评价体系构成相关要求。</w:t>
      </w:r>
    </w:p>
    <w:p w14:paraId="5C3387D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bCs w:val="0"/>
          <w:color w:val="000000"/>
          <w:kern w:val="0"/>
          <w:sz w:val="32"/>
          <w:szCs w:val="32"/>
        </w:rPr>
      </w:pPr>
      <w:r>
        <w:rPr>
          <w:rFonts w:hint="eastAsia" w:ascii="仿宋_GB2312" w:hAnsi="仿宋_GB2312" w:eastAsia="仿宋_GB2312" w:cs="仿宋_GB2312"/>
          <w:b/>
          <w:bCs w:val="0"/>
          <w:color w:val="000000"/>
          <w:kern w:val="0"/>
          <w:sz w:val="32"/>
          <w:szCs w:val="32"/>
        </w:rPr>
        <w:t>1.信用管理制度（5分）</w:t>
      </w:r>
    </w:p>
    <w:p w14:paraId="63D648A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建立完善的信用管理制度（含信用管理流程、岗位职责、失信防控、信息归集等核心条款），得2分；制度不完整（缺少任意1项核心条款），扣1-2分；未建立制度，得0分。（佐证材料：信用管理制度文件，需加盖企业公章）</w:t>
      </w:r>
    </w:p>
    <w:p w14:paraId="2F710A9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明确信用管理责任部门及专职/兼职责任人，明确岗位职责，得1.5分；未明确责任部门或责任人，扣1.5分。（佐证材料：责任部门任命文件、责任人岗位职责说明）</w:t>
      </w:r>
    </w:p>
    <w:p w14:paraId="4143128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信用管理制度落地执行，有完整执行记录（如会议纪要、检查记录、整改记录），得1.5分；有制度但未执行或无执行记录，扣1-1.5分。（佐证材料：执行记录、会议纪要、检查报告）</w:t>
      </w:r>
    </w:p>
    <w:p w14:paraId="56130DE0">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2.信用培训（3分）</w:t>
      </w:r>
    </w:p>
    <w:p w14:paraId="79095FF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年度信用培训不少于2次，培训内容涵盖行业信用法规、《办法》相关规定、失信惩戒案例等，得1分；每少1次，扣0.5分；未开展培训，得0分。（佐证材料：培训通知、培训课件、培训照片）</w:t>
      </w:r>
    </w:p>
    <w:p w14:paraId="4AA918B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培训覆盖企业核心岗位人员（覆盖率不低于80%），得1分；覆盖率每降低10%，扣0.2分；覆盖率低于50%，得0分。（佐证材料：签到表、参训人员名单、参训人员签字确认表）</w:t>
      </w:r>
    </w:p>
    <w:p w14:paraId="469DBC4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有培训记录、签到表及培训效果评估材料（如测试卷、参训反馈），得1分；缺少任意一项，扣0.3-1分。（佐证材料：培训记录、评估表、参训反馈汇总）</w:t>
      </w:r>
    </w:p>
    <w:p w14:paraId="636D7C4C">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3.信用承诺（2分）</w:t>
      </w:r>
    </w:p>
    <w:p w14:paraId="6C4B414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签订行业信用承诺书并按要求在指定平台（协会官网、公众号等）公示，得1分；未签订或未公示，扣1分。（佐证材料：信用承诺书、公示截图，公示平台需符合《办法》结果公示相关要求）</w:t>
      </w:r>
    </w:p>
    <w:p w14:paraId="3A2A0C3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严格履行信用承诺，无虚假承诺、违约承诺行为，得0.5分；存在虚假承诺，扣0.5分，同时参照《办法》第八条规定，按轻微失信行为处理。（佐证材料：承诺履行自查记录、无虚假承诺声明）</w:t>
      </w:r>
    </w:p>
    <w:p w14:paraId="3465B8F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每季度开展1次承诺履行情况自查，有完整自查记录，得0.5分；未开展自查或无记录，扣0.5分。（佐证材料：自查报告、自查记录）</w:t>
      </w:r>
    </w:p>
    <w:p w14:paraId="603DFC9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细分适配说明：</w:t>
      </w:r>
      <w:r>
        <w:rPr>
          <w:rFonts w:hint="eastAsia" w:ascii="仿宋_GB2312" w:hAnsi="仿宋_GB2312" w:eastAsia="仿宋_GB2312" w:cs="仿宋_GB2312"/>
          <w:color w:val="000000"/>
          <w:kern w:val="0"/>
          <w:sz w:val="32"/>
          <w:szCs w:val="32"/>
        </w:rPr>
        <w:t>所有细分领域通用，重点考核制度完整性和执行效果；设计、智能家居类企业可增加行业信用规范、消费者权益保护相关培训要素，相关培训可额外加分（不超过本维度总分的20%），加分需提供对应佐证材料。</w:t>
      </w:r>
    </w:p>
    <w:p w14:paraId="023B896D">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color w:val="000000"/>
          <w:kern w:val="0"/>
          <w:sz w:val="32"/>
          <w:szCs w:val="32"/>
        </w:rPr>
      </w:pPr>
      <w:r>
        <w:rPr>
          <w:rFonts w:hint="eastAsia" w:ascii="楷体" w:hAnsi="楷体" w:eastAsia="楷体" w:cs="楷体"/>
          <w:b/>
          <w:color w:val="000000"/>
          <w:kern w:val="0"/>
          <w:sz w:val="32"/>
          <w:szCs w:val="32"/>
        </w:rPr>
        <w:t>（二）数据治理与共享（基准权重8分）</w:t>
      </w:r>
    </w:p>
    <w:p w14:paraId="7DEAC0F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核心评价：企业信用信息归集的及时性、完整性、准确性，以及信息共享、披露的配合度，契合《办法》第九条信用信息归集机制、第二十九条信息共享相关要求，衔接第三方评价机构信息核查职责。</w:t>
      </w:r>
    </w:p>
    <w:p w14:paraId="1923CBC5">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1.信用信息归集（4分）</w:t>
      </w:r>
    </w:p>
    <w:p w14:paraId="4EC71F7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按《办法》及本体系要求，及时归集企业信用信息（基础信息、优良信息、不良信息归集时限均不超过15个工作日），得1.5分；每逾期1次，扣0.5分；逾期超过3次，得0分。（佐证材料：信息归集记录、归集时限证明、信息台账）</w:t>
      </w:r>
    </w:p>
    <w:p w14:paraId="34EF995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信息归集完整，无遗漏核心信用信息（核心信息参照《办法》第七条明确的三大类信用信息），得1.5分；每遗漏1项关键信息，扣0.3分；遗漏信息超过5项，得0分。（佐证材料：归集信息清单、完整信息台账）</w:t>
      </w:r>
    </w:p>
    <w:p w14:paraId="1888276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信息归集准确，无虚假、错误信息，得1分；存在1项虚假/错误信息，扣0.5分，同时参照《办法》第八条规定，按对应失信等级处理；存在3项及以上，得0分。（佐证材料：信息核查报告、纠错记录，第三方评价机构核查的需出具核查意见）</w:t>
      </w:r>
    </w:p>
    <w:p w14:paraId="7DB8A5DB">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2.信息共享与披露（4分）</w:t>
      </w:r>
    </w:p>
    <w:p w14:paraId="20733F7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按要求向协会、第三方评价机构及行业主管部门信用平台共享信用信息，无推诿、拖延，得1.5分；推诿、拖延1次，扣0.5分；拒不共享，得0分，同时参照《办法》相关规定，按轻微失信行为处理。（佐证材料：信息共享记录、平台反馈截图）</w:t>
      </w:r>
    </w:p>
    <w:p w14:paraId="1E0F0D5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主动在企业官网或行业指定平台（协会官网、公众号等）披露企业信用信息（含基础信息、信用评价相关信息），得1.5分；未披露或未主动披露，扣1-1.5分。（佐证材料：披露截图、披露记录）</w:t>
      </w:r>
    </w:p>
    <w:p w14:paraId="699B32E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信息披露真实、及时，无隐瞒、虚假披露，得1分；披露信息虚假、滞后或隐瞒关键信息，扣0.5-1分，同时参照《办法》第八条规定，按对应失信等级处理。（佐证材料：披露信息核查记录）</w:t>
      </w:r>
    </w:p>
    <w:p w14:paraId="6E4BF3A3">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细分适配说明：</w:t>
      </w:r>
      <w:r>
        <w:rPr>
          <w:rFonts w:hint="eastAsia" w:ascii="仿宋_GB2312" w:hAnsi="仿宋_GB2312" w:eastAsia="仿宋_GB2312" w:cs="仿宋_GB2312"/>
          <w:color w:val="000000"/>
          <w:kern w:val="0"/>
          <w:sz w:val="32"/>
          <w:szCs w:val="32"/>
        </w:rPr>
        <w:t>所有细分领域通用，重点考核信息共享的配合度；公装、幕墙类企业需增加工程信用信息（如工程进度、质量验收、安全检查等）归集要素，相关信息归集完整可额外加分（不超过本维度总分的20%），加分需提供工程相关佐证材料。</w:t>
      </w:r>
    </w:p>
    <w:p w14:paraId="5C3F758D">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color w:val="000000"/>
          <w:kern w:val="0"/>
          <w:sz w:val="32"/>
          <w:szCs w:val="32"/>
        </w:rPr>
      </w:pPr>
      <w:r>
        <w:rPr>
          <w:rFonts w:hint="eastAsia" w:ascii="楷体" w:hAnsi="楷体" w:eastAsia="楷体" w:cs="楷体"/>
          <w:b/>
          <w:color w:val="000000"/>
          <w:kern w:val="0"/>
          <w:sz w:val="32"/>
          <w:szCs w:val="32"/>
        </w:rPr>
        <w:t>（三）履约践诺（基准权重15分）</w:t>
      </w:r>
    </w:p>
    <w:p w14:paraId="51ABF68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核心评价：企业合同履约、款项支付、服务履约的实际表现，是企业诚信经营的核心体现，差异化突出各细分领域履约重点，衔接《办法》第七条优良信用信息、第八条不良信用信息相关规定，与评价等级划分、奖惩措施直接关联。</w:t>
      </w:r>
    </w:p>
    <w:p w14:paraId="3AE1F12D">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1.合同履约（5分）</w:t>
      </w:r>
    </w:p>
    <w:p w14:paraId="0481A67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合同履约率达到100%，得2分；履约率每降低10%，扣0.4分；履约率低于70%，得0分，同时参照《办法》第八条规定，按一般失信行为处理。（佐证材料：合同、履约证明、验收报告，第三方评价机构可实地核验）</w:t>
      </w:r>
    </w:p>
    <w:p w14:paraId="1BEBAC3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无违约行为记录，得2分；存在1项轻微违约，扣1分；存在重大违约（如擅自停工、未按合同约定完成工程等），得0分，同时参照《办法》第八条规定，按严重失信行为处理。（佐证材料：违约记录、整改证明&lt;如有&gt;）</w:t>
      </w:r>
    </w:p>
    <w:p w14:paraId="2C5CD09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若有违约行为，已及时整改并承担相应责任，有完整整改记录及责任承担证明，得1分；未整改或未承担责任，扣1分，同时纳入不良信用信息归集。（佐证材料：整改报告、责任承担证明、甲方确认意见）</w:t>
      </w:r>
    </w:p>
    <w:p w14:paraId="7425DD0C">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2.款项支付（5分）</w:t>
      </w:r>
    </w:p>
    <w:p w14:paraId="250B99C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工程款/货款按时支付，无拖欠，得2分；拖欠1次，扣1分；拖欠超过3次，得0分，同时参照《办法》第八条规定，按一般失信行为处理。（佐证材料：支付凭证、对账记录、收款方确认意见）</w:t>
      </w:r>
    </w:p>
    <w:p w14:paraId="4E7556D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农民工工资按时足额支付，无拖欠记录，得2分；存在拖欠，扣2分，同时参照《办法》第十二条一票否决相关规定，若恶意拖欠且未整改，直接判定为C级失信企业，取消当年度信用评价资格。（佐证材料：工资发放记录、银行流水、农民工签字确认表、人社部门无拖欠证明）</w:t>
      </w:r>
    </w:p>
    <w:p w14:paraId="3532928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有完整的款项支付凭证及工资发放台账，分类归档可核查，得1分；缺少任意一项，扣0.5-1分。（佐证材料：支付凭证、工资发放台账、归档记录）</w:t>
      </w:r>
    </w:p>
    <w:p w14:paraId="754F80FA">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3.服务履约（5分）</w:t>
      </w:r>
    </w:p>
    <w:p w14:paraId="5291D1B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服务质量符合行业标准及合同约定，无质量投诉或投诉已妥善处理，得2分；不符合标准或约定，扣1-2分。（佐证材料：服务验收记录、客户反馈、投诉处理记录）</w:t>
      </w:r>
    </w:p>
    <w:p w14:paraId="1CE09D3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严格履行服务承诺（如质保期、售后响应等），得1.5分；未履行承诺，扣0.5-1.5分，同时参照《办法》第八条规定，按轻微失信行为处理。（佐证材料：服务承诺文件、履行记录、客户确认意见）</w:t>
      </w:r>
    </w:p>
    <w:p w14:paraId="4B9B444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售后服务响应及时（24小时内响应），投诉处理及时（7个工作日内办结），有完整服务记录及投诉处理台账，得1.5分；响应不及时或无服务记录，扣0.5-1.5分。（佐证材料：售后服务记录、投诉处理台账、客户满意度反馈）</w:t>
      </w:r>
    </w:p>
    <w:p w14:paraId="0A015D3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细分适配说明：</w:t>
      </w:r>
      <w:r>
        <w:rPr>
          <w:rFonts w:hint="eastAsia" w:ascii="仿宋_GB2312" w:hAnsi="仿宋_GB2312" w:eastAsia="仿宋_GB2312" w:cs="仿宋_GB2312"/>
          <w:color w:val="000000"/>
          <w:kern w:val="0"/>
          <w:sz w:val="32"/>
          <w:szCs w:val="32"/>
        </w:rPr>
        <w:t>所有细分领域通用；公装、幕墙类企业重点考核工程合同履约，款项支付权重提升至6分，服务履约权重调整为4分；家装、智能家居、陈设类企业重点考核服务履约，服务履约权重提升至6分，款项支付权重调整为4分；设计类企业重点考核设计服务履约，合同履约重点考核设计合同执行情况（如设计方案交付、修改完善等），需提供对应设计成果证明材料。</w:t>
      </w:r>
    </w:p>
    <w:p w14:paraId="41E4D3FD">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color w:val="000000"/>
          <w:kern w:val="0"/>
          <w:sz w:val="32"/>
          <w:szCs w:val="32"/>
        </w:rPr>
      </w:pPr>
      <w:r>
        <w:rPr>
          <w:rFonts w:hint="eastAsia" w:ascii="楷体" w:hAnsi="楷体" w:eastAsia="楷体" w:cs="楷体"/>
          <w:b/>
          <w:color w:val="000000"/>
          <w:kern w:val="0"/>
          <w:sz w:val="32"/>
          <w:szCs w:val="32"/>
        </w:rPr>
        <w:t>（四）合规守法（基准权重15分）</w:t>
      </w:r>
    </w:p>
    <w:p w14:paraId="6B38DA2A">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核心评价：</w:t>
      </w:r>
      <w:r>
        <w:rPr>
          <w:rFonts w:hint="eastAsia" w:ascii="仿宋_GB2312" w:hAnsi="仿宋_GB2312" w:eastAsia="仿宋_GB2312" w:cs="仿宋_GB2312"/>
          <w:color w:val="000000"/>
          <w:kern w:val="0"/>
          <w:sz w:val="32"/>
          <w:szCs w:val="32"/>
        </w:rPr>
        <w:t>企业遵守行业法规、综合法规的情况，有无违法违规记录，是信用评价的底线要求，契合《办法》第六条参评条件、第八条失信分级、第十二条一票否决等相关规定，落实住建部门安全生产监管职责要求。</w:t>
      </w:r>
    </w:p>
    <w:p w14:paraId="3CF659CE">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1.行业法规遵守（5分）</w:t>
      </w:r>
    </w:p>
    <w:p w14:paraId="5527F2D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严格遵守《建筑法》《西安市建筑装饰装修条例》《建设工程质量管理条例》等行业法规，得2分；违反1项法规，扣1分；违反3项及以上，得0分，同时参照《办法》第八条规定，按一般失信行为处理。（佐证材料：合规证明、无违规记录承诺，第三方评价机构核查意见）</w:t>
      </w:r>
    </w:p>
    <w:p w14:paraId="2085FA5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无违规经营行为（如违规施工、虚假宣传、非法挂靠、转包分包等），得2分；存在1项轻微违规，扣1分；存在重大违规（如擅自拆改建筑主体及承重结构、消防违规等），得0分，同时参照《办法》第十二条一票否决相关规定，直接判定为C级失信企业，取消当年度信用评价资格。（佐证材料：监管部门检查记录、整改证明&lt;如有&gt;）</w:t>
      </w:r>
    </w:p>
    <w:p w14:paraId="283CF00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若有违规行为，已及时整改，有完整整改记录及整改验收证明，得1分；未整改或无整改记录，扣1分，同时纳入不良信用信息，按对应失信等级处理。（佐证材料：整改报告、整改验收记录、监管部门确认意见）</w:t>
      </w:r>
    </w:p>
    <w:p w14:paraId="241A9886">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2.综合法规遵守（5分）</w:t>
      </w:r>
    </w:p>
    <w:p w14:paraId="00649AB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税务、社保缴纳合规，无欠缴、漏缴记录，得2分；存在欠缴、漏缴，扣1-2分，同时参照《办法》第八条规定，按轻微失信行为处理。（佐证材料：税务缴纳凭证、社保缴纳证明、税务及社保部门无违规证明）</w:t>
      </w:r>
    </w:p>
    <w:p w14:paraId="2FDF5DD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安全生产合规，有完善的安全生产管理制度、应急处置预案及安全培训记录，施工现场（如有）符合安全规范，得2分；制度不完善或无预案，扣1-2分；存在重大安全隐患，得0分，同时参照《办法》第十二条一票否决相关规定，直接判定为C级失信企业，取消当年度信用评价资格。（佐证材料：安全生产管理制度、应急处置预案、安全培训记录、施工现场安全检查记录）</w:t>
      </w:r>
    </w:p>
    <w:p w14:paraId="03538A7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市场监管合规，无虚假注册、不正当竞争、虚假宣传等行为，得1分；存在相关行为，扣1分，同时参照《办法》第八条规定，按轻微失信行为处理。（佐证材料：市场监管部门证明、无违规记录承诺）</w:t>
      </w:r>
    </w:p>
    <w:p w14:paraId="3C1AB34D">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3.无违法违规记录（5分）</w:t>
      </w:r>
    </w:p>
    <w:p w14:paraId="4FE4087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无行政处罚记录，得1.5分；存在1项轻微行政处罚，扣0.75分；存在重大行政处罚（如因质量、安全问题被住建部门处罚），得0分，同时参照《办法》第十二条一票否决相关规定，直接判定为C级失信企业，取消当年度信用评价资格。（佐证材料：无行政处罚记录证明、行政处罚决定书&lt;如有&gt;、整改证明）</w:t>
      </w:r>
    </w:p>
    <w:p w14:paraId="29972AA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无司法涉诉败诉记录（因违法违规经营引发的涉诉），得1.5分；存在1项败诉记录，扣0.75分；存在3项及以上，得0分，同时参照《办法》第八条规定，按一般失信行为处理。（佐证材料：法院判决书、无涉诉败诉记录承诺）</w:t>
      </w:r>
    </w:p>
    <w:p w14:paraId="488FBA2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无失信联合惩戒记录、未被列入失信被执行人名单，得1分；存在记录，扣1分，同时参照《办法》第十二条一票否决相关规定，直接判定为C级失信企业，取消当年度信用评价资格。（佐证材料：信用中国平台查询截图、无失信惩戒记录承诺）</w:t>
      </w:r>
    </w:p>
    <w:p w14:paraId="44B85BA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无严重违法违规行为（如恶意拖欠工程款、重大安全事故、重大质量事故等），得1分；存在相关行为，得0分，同时参照《办法》第十二条一票否决相关规定，直接判定为C级失信企业，取消当年度信用评价资格。（佐证材料：监管部门证明、无严重违规承诺）</w:t>
      </w:r>
    </w:p>
    <w:p w14:paraId="6C7A4B3B">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细分适配说明：</w:t>
      </w:r>
      <w:r>
        <w:rPr>
          <w:rFonts w:hint="eastAsia" w:ascii="仿宋_GB2312" w:hAnsi="仿宋_GB2312" w:eastAsia="仿宋_GB2312" w:cs="仿宋_GB2312"/>
          <w:color w:val="000000"/>
          <w:kern w:val="0"/>
          <w:sz w:val="32"/>
          <w:szCs w:val="32"/>
        </w:rPr>
        <w:t>所有细分领域通用；公装、幕墙类企业增加安全生产合规细化要素（如施工现场安全管理、安全防护措施、安全事故处置等），综合法规遵守权重提升至6分，行业法规遵守权重调整为4分；严格落实《西安市建筑装饰装修条例》相关规定，对违规施工、安全隐患、消防违规等行为从严扣分，与《办法》失信分级、一票否决条款严格衔接。</w:t>
      </w:r>
    </w:p>
    <w:p w14:paraId="1CF4DFFC">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color w:val="000000"/>
          <w:kern w:val="0"/>
          <w:sz w:val="32"/>
          <w:szCs w:val="32"/>
        </w:rPr>
      </w:pPr>
      <w:r>
        <w:rPr>
          <w:rFonts w:hint="eastAsia" w:ascii="楷体" w:hAnsi="楷体" w:eastAsia="楷体" w:cs="楷体"/>
          <w:b/>
          <w:color w:val="000000"/>
          <w:kern w:val="0"/>
          <w:sz w:val="32"/>
          <w:szCs w:val="32"/>
        </w:rPr>
        <w:t>（五）信用应用（基准权重8分）</w:t>
      </w:r>
    </w:p>
    <w:p w14:paraId="7E71FFD6">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核心评价：</w:t>
      </w:r>
      <w:r>
        <w:rPr>
          <w:rFonts w:hint="eastAsia" w:ascii="仿宋_GB2312" w:hAnsi="仿宋_GB2312" w:eastAsia="仿宋_GB2312" w:cs="仿宋_GB2312"/>
          <w:color w:val="000000"/>
          <w:kern w:val="0"/>
          <w:sz w:val="32"/>
          <w:szCs w:val="32"/>
        </w:rPr>
        <w:t>企业运用信用信息开展经营管理、参与行业信用协同的情况，契合《办法》第十条评价体系构成、第二十九条信息共享等相关要求，体现信用赋能行业治理的核心目标。</w:t>
      </w:r>
    </w:p>
    <w:p w14:paraId="5BE99C1C">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1.信用信息应用（4分）</w:t>
      </w:r>
    </w:p>
    <w:p w14:paraId="300988F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运用信用信息开展企业经营管理（如合作伙伴信用审核、项目信用评估等），建立合作伙伴信用审核机制，得1.5分；未运用，扣1.5分。（佐证材料：信用审核记录、合作伙伴信用评估报告、审核机制文件）</w:t>
      </w:r>
    </w:p>
    <w:p w14:paraId="50D52DF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依据信用评价结果优化经营策略（如针对扣分环节完善管理制度、提升服务质量等），得1.5分；未结合评价结果优化，扣1.5分。（佐证材料：经营策略调整方案、优化记录、整改佐证）</w:t>
      </w:r>
    </w:p>
    <w:p w14:paraId="132F529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信用应用有明确成效（如合作伙伴违约率下降、客户满意度提升等），有相关记录及佐证，得1分；无应用成效或无记录，扣1分。（佐证材料：应用成效报告、相关数据对比、客户反馈）</w:t>
      </w:r>
    </w:p>
    <w:p w14:paraId="3AA23DF0">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2.行业信用协同（4分）</w:t>
      </w:r>
    </w:p>
    <w:p w14:paraId="371AC7E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参与行业信用协同机制（如协会组织的信用交流、信用共建等活动），得1.5分；未参与，扣1.5分。（佐证材料：参与证明、会议记录、活动照片）</w:t>
      </w:r>
    </w:p>
    <w:p w14:paraId="065CEAF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积极配合行业信用监管工作、第三方评价机构及协会的信息核查、评审等工作，无推诿、不配合行为，得1.5分；不配合，扣0.5-1.5分，同时参照《办法》第八条规定，按轻微失信行为处理。（佐证材料：监管部门反馈、配合工作记录、第三方评价机构确认意见）</w:t>
      </w:r>
    </w:p>
    <w:p w14:paraId="6A9DEA9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主动推动行业信用建设，分享信用管理经验（如参与信用培训分享、提交信用建设建议等），得1分；未推动、未分享，扣1分。（佐证材料：经验分享记录、行业贡献证明、协会确认意见）</w:t>
      </w:r>
    </w:p>
    <w:p w14:paraId="1E2B3B8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细分适配说明：所有细分领域通用；大型公装、幕墙企业重点考核信用应用深度，信用信息应用权重提升至5分，行业信用协同权重调整为3分；行业龙头企业重点考核协同带动作用，相关表现突出可额外加分（不超过本维度总分的20%），加分需提供协会或行业主管部门出具的证明材料。</w:t>
      </w:r>
    </w:p>
    <w:p w14:paraId="58837166">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（六）社会责任（基准权重8分）</w:t>
      </w:r>
    </w:p>
    <w:p w14:paraId="00D3D580">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核心评价：</w:t>
      </w:r>
      <w:r>
        <w:rPr>
          <w:rFonts w:hint="eastAsia" w:ascii="仿宋_GB2312" w:hAnsi="仿宋_GB2312" w:eastAsia="仿宋_GB2312" w:cs="仿宋_GB2312"/>
          <w:color w:val="000000"/>
          <w:kern w:val="0"/>
          <w:sz w:val="32"/>
          <w:szCs w:val="32"/>
        </w:rPr>
        <w:t>企业履行公益、纳税、绿色发展等社会责任的情况，体现企业社会担当，契合《办法》第七条优良信用信息相关规定，落实绿色建筑发展要求，相关优良表现可作为加分依据。</w:t>
      </w:r>
    </w:p>
    <w:p w14:paraId="1EB99F22">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1.公益与纳税（4分）</w:t>
      </w:r>
    </w:p>
    <w:p w14:paraId="32F4C82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依法纳税，无偷税、漏税、逃税行为，有完整纳税凭证，得2分；存在偷税、漏税、逃税行为，扣2分，同时参照《办法》第八条规定，按一般失信行为处理。（佐证材料：纳税凭证、税务部门证明、无偷税漏税承诺）</w:t>
      </w:r>
    </w:p>
    <w:p w14:paraId="473DE4E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积极参与公益事业（如扶贫、公益捐赠、行业公益活动等），得1分；未参与，扣1分，相关参与情况可作为优良信用信息纳入评价。（佐证材料：公益捐赠凭证、参与公益活动记录、相关照片）</w:t>
      </w:r>
    </w:p>
    <w:p w14:paraId="3948FE3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履行社会责任有明确成效（如公益捐赠落地、带动就业等），有相关记录及佐证，得1分；无成效或无记录，扣1分。（佐证材料：社会责任报告、成效证明、相关单位确认意见）</w:t>
      </w:r>
    </w:p>
    <w:p w14:paraId="5F67F7F6">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2.绿色发展（4分）</w:t>
      </w:r>
    </w:p>
    <w:p w14:paraId="4B07A97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推行绿色施工/绿色经营，建立绿色发展管理制度及实施方案，得1.5分；无制度，扣1.5分。（佐证材料：绿色发展管理制度、实施方案）</w:t>
      </w:r>
    </w:p>
    <w:p w14:paraId="5CDDC8E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使用绿色材料/节能产品，产品符合国家及行业标准，有产品合格证明及采购记录，得1.5分；未使用或无合格证明，扣1-1.5分。（佐证材料：产品合格证明、采购记录、检测报告）</w:t>
      </w:r>
    </w:p>
    <w:p w14:paraId="6659629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践行低碳环保理念，有具体举措（如减少施工扬尘、垃圾分类处理等）及执行记录，得1分；无举措或无记录，扣1分。（佐证材料：低碳环保举措方案、执行记录、现场照片）</w:t>
      </w:r>
    </w:p>
    <w:p w14:paraId="319014C7">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细分适配说明：</w:t>
      </w:r>
      <w:r>
        <w:rPr>
          <w:rFonts w:hint="eastAsia" w:ascii="仿宋_GB2312" w:hAnsi="仿宋_GB2312" w:eastAsia="仿宋_GB2312" w:cs="仿宋_GB2312"/>
          <w:color w:val="000000"/>
          <w:kern w:val="0"/>
          <w:sz w:val="32"/>
          <w:szCs w:val="32"/>
        </w:rPr>
        <w:t>所有细分领域通用；公装、家装、设计、幕墙类企业重点考核绿色施工和绿色设计，绿色发展权重提升至5分，公益与纳税权重调整为3分；智能家居类企业重点考核节能产品应用，相关产品符合节能标准可额外加分（不超过本维度总分的20%），加分需提供产品节能认证证书。</w:t>
      </w:r>
    </w:p>
    <w:p w14:paraId="7A307CBD">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color w:val="000000"/>
          <w:kern w:val="0"/>
          <w:sz w:val="32"/>
          <w:szCs w:val="32"/>
        </w:rPr>
      </w:pPr>
      <w:r>
        <w:rPr>
          <w:rFonts w:hint="eastAsia" w:ascii="楷体" w:hAnsi="楷体" w:eastAsia="楷体" w:cs="楷体"/>
          <w:b/>
          <w:color w:val="000000"/>
          <w:kern w:val="0"/>
          <w:sz w:val="32"/>
          <w:szCs w:val="32"/>
        </w:rPr>
        <w:t>（七）信用口碑（基准权重12分）</w:t>
      </w:r>
    </w:p>
    <w:p w14:paraId="12D4ACD2">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核心评价：</w:t>
      </w:r>
      <w:r>
        <w:rPr>
          <w:rFonts w:hint="eastAsia" w:ascii="仿宋_GB2312" w:hAnsi="仿宋_GB2312" w:eastAsia="仿宋_GB2312" w:cs="仿宋_GB2312"/>
          <w:color w:val="000000"/>
          <w:kern w:val="0"/>
          <w:sz w:val="32"/>
          <w:szCs w:val="32"/>
        </w:rPr>
        <w:t>企业的消费者评价、行业评价及荣誉表彰情况，全面反映企业的行业认可度和社会公信力，参照行业“红黑榜”相关评价标准执行，衔接《办法》第七条优良信用信息、第十条评价体系构成相关规定，优良口碑可作为加分依据。</w:t>
      </w:r>
    </w:p>
    <w:p w14:paraId="0B2E617F">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1.消费者评价（4分）</w:t>
      </w:r>
    </w:p>
    <w:p w14:paraId="5F5B2DC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消费者（甲方）满意度不低于90%，得1.5分；满意度每降低5%，扣0.3分；满意度低于70%，得0分。（佐证材料：满意度调查记录、客户评价表、第三方调查报告）</w:t>
      </w:r>
    </w:p>
    <w:p w14:paraId="541455E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投诉处理率100%，投诉满意度不低于85%，得1.5分；处理率每降低10%，扣0.3分；投诉满意度低于70%，扣0.5-1.5分。（佐证材料：投诉处理台账、投诉满意度调查、客户确认意见）</w:t>
      </w:r>
    </w:p>
    <w:p w14:paraId="2484CEA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无恶意投诉记录，无重大投诉纠纷（如群体性投诉、媒体曝光的负面投诉），得1分；存在恶意投诉或重大纠纷，扣1分，同时参照《办法》第八条规定，按一般失信行为处理。（佐证材料：投诉处理记录、无重大纠纷承诺、媒体报道&lt;如有&gt;）</w:t>
      </w:r>
    </w:p>
    <w:p w14:paraId="5D34097F">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2.行业评价（4分）</w:t>
      </w:r>
    </w:p>
    <w:p w14:paraId="487D41A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市装饰业协会评价良好，无负面评价记录，得1.5分；评价一般，扣0.75分；评价较差，得0分。（佐证材料：协会评价意见、相关证明）</w:t>
      </w:r>
    </w:p>
    <w:p w14:paraId="3E87701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同行评价良好，无恶意竞争投诉、无行业负面反馈，得1.5分；存在恶意竞争投诉，扣0.5-1.5分，同时参照《办法》第八条规定，按轻微失信行为处理。（佐证材料：同行评价记录、无投诉证明、协会确认意见）</w:t>
      </w:r>
    </w:p>
    <w:p w14:paraId="57FC3D2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行业口碑美誉度高，有相关证明（如行业媒体正面报道、行业推荐函等），得1分；无相关证明或口碑较差，扣1分。（佐证材料：行业口碑证明、媒体报道&lt;正面&gt;、推荐函）</w:t>
      </w:r>
    </w:p>
    <w:p w14:paraId="0D5B4697">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3.荣誉表彰（4分）</w:t>
      </w:r>
    </w:p>
    <w:p w14:paraId="7E50714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获得政府、行业主管部门表彰（如诚信企业、先进单位等），得1.5分；未获得，扣1.5分，相关表彰可作为优良信用信息纳入评价。（佐证材料：表彰证书、表彰文件）</w:t>
      </w:r>
    </w:p>
    <w:p w14:paraId="301474A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获得优质工程、诚信企业等行业荣誉，得1.5分；未获得，扣1.5分，相关荣誉可作为优良信用信息纳入评价。（佐证材料：荣誉证书、相关认定文件）</w:t>
      </w:r>
    </w:p>
    <w:p w14:paraId="073F824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荣誉表彰真实有效，有相关证书或文件可核查，得1分；荣誉虚假，扣1分，同时参照《办法》第八条规定，按严重失信行为处理，</w:t>
      </w:r>
      <w:r>
        <w:rPr>
          <w:rFonts w:hint="eastAsia" w:ascii="仿宋_GB2312" w:hAnsi="仿宋_GB2312" w:eastAsia="仿宋_GB2312" w:cs="仿宋_GB2312"/>
          <w:b/>
          <w:bCs/>
          <w:color w:val="000000"/>
          <w:kern w:val="0"/>
          <w:sz w:val="32"/>
          <w:szCs w:val="32"/>
        </w:rPr>
        <w:t>直接判定为C级失信企业，取消当年度信用评价资格</w:t>
      </w:r>
      <w:r>
        <w:rPr>
          <w:rFonts w:hint="eastAsia" w:ascii="仿宋_GB2312" w:hAnsi="仿宋_GB2312" w:eastAsia="仿宋_GB2312" w:cs="仿宋_GB2312"/>
          <w:color w:val="000000"/>
          <w:kern w:val="0"/>
          <w:sz w:val="32"/>
          <w:szCs w:val="32"/>
        </w:rPr>
        <w:t>。（佐证材料：荣誉证书原件扫描件、认定文件、核查记录）</w:t>
      </w:r>
    </w:p>
    <w:p w14:paraId="3BA5D62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细分适配说明：所有细分领域通用；家装、智能家居、陈设类企业重点考核消费者评价，消费者评价权重提升至5分，荣誉表彰权重调整为3分；公装类企业重点考核甲方评价，消费者评价替换为甲方评价，需提供甲方出具的评价意见；设计、幕墙类企业重点考核行业专业评价，行业评价权重提升至5分，消费者评价权重调整为3分。</w:t>
      </w:r>
    </w:p>
    <w:p w14:paraId="5318DE8A">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color w:val="000000"/>
          <w:kern w:val="0"/>
          <w:sz w:val="32"/>
          <w:szCs w:val="32"/>
        </w:rPr>
      </w:pPr>
      <w:r>
        <w:rPr>
          <w:rFonts w:hint="eastAsia" w:ascii="楷体" w:hAnsi="楷体" w:eastAsia="楷体" w:cs="楷体"/>
          <w:b/>
          <w:color w:val="000000"/>
          <w:kern w:val="0"/>
          <w:sz w:val="32"/>
          <w:szCs w:val="32"/>
        </w:rPr>
        <w:t>（八）风险防控与信用修复（基准权重10分）</w:t>
      </w:r>
    </w:p>
    <w:p w14:paraId="3CD89D3E">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核心评价：</w:t>
      </w:r>
      <w:r>
        <w:rPr>
          <w:rFonts w:hint="eastAsia" w:ascii="仿宋_GB2312" w:hAnsi="仿宋_GB2312" w:eastAsia="仿宋_GB2312" w:cs="仿宋_GB2312"/>
          <w:color w:val="000000"/>
          <w:kern w:val="0"/>
          <w:sz w:val="32"/>
          <w:szCs w:val="32"/>
        </w:rPr>
        <w:t>企业信用风险防控机制的完善性、不良信息整改的及时性，以及信用修复的合规性，契合《办法》第八章动态监管、第七章信用修复相关规定，落实住建部门工程质量安全监管职责，参照《陕西省公共信用修复管理暂行办法》执行。</w:t>
      </w:r>
    </w:p>
    <w:p w14:paraId="4A0C3D92">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1.风险防控机制（3分）</w:t>
      </w:r>
    </w:p>
    <w:p w14:paraId="147F370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建立完善的信用风险防控机制（含风险排查、风险预警、应急处置等核心内容），得1分；未建立，扣1分。（佐证材料：风险防控管理制度、实施方案）</w:t>
      </w:r>
    </w:p>
    <w:p w14:paraId="13B00D7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每季度开展一次信用风险排查（重点排查合同履约、合规经营、安全生产等领域风险），有完整排查记录及排查报告，得1分；每少开展1次，扣0.25分；未开展，得0分。（佐证材料：风险排查记录、排查报告、整改记录&lt;如有&gt;）</w:t>
      </w:r>
    </w:p>
    <w:p w14:paraId="043242B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有信用风险应急处置预案，能及时处置突发信用风险（如投诉纠纷、违规行为等），有处置记录，得1分；无预案或无法及时处置，扣1分，同时参照《办法》第八条规定，按对应失信等级处理。（佐证材料：应急处置预案、风险处置记录、处置成效证明）</w:t>
      </w:r>
    </w:p>
    <w:p w14:paraId="7ACD233D">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2.不良信息整改（3分）</w:t>
      </w:r>
    </w:p>
    <w:p w14:paraId="200723E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不良信用信息整改及时（按《办法》及本体系要求，整改时限不超过30个工作日），得1分；逾期整改，扣0.5-1分，同时延长不良信息保存期限。（佐证材料：整改报告、整改时限证明、监管部门确认意见）</w:t>
      </w:r>
    </w:p>
    <w:p w14:paraId="73A8056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整改效果良好，已消除不良影响，通过第三方评价机构或协会核查，得1分；整改效果不佳，未消除影响，扣1分，同时参照《办法》相关规定，不予信用修复。（佐证材料：整改验收记录、不良影响消除证明、核查意见）</w:t>
      </w:r>
    </w:p>
    <w:p w14:paraId="258181F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无重复不良信息记录（同一类不良信息12个月内无重复发生），得1分；存在重复不良信息，扣1分，同时参照《办法》第二十四条规定，不予信用修复。（佐证材料：信用记录查询截图、无重复不良记录承诺）</w:t>
      </w:r>
    </w:p>
    <w:p w14:paraId="071717BD">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3.信用修复（4分）</w:t>
      </w:r>
    </w:p>
    <w:p w14:paraId="3015EC6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符合《办法》及本体系信用修复条件的，主动申请信用修复，得1.5分；符合条件未申请，扣1.5分。（佐证材料：信用修复申请表、申请记录、整改佐证材料）</w:t>
      </w:r>
    </w:p>
    <w:p w14:paraId="6962201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信用修复材料真实、完整，符合《办法》第二十五条修复流程要求，得1.5分；材料虚假、不完整，扣0.5-1.5分，同时参照《办法》第八条规定，按严重失信行为处理。（佐证材料：修复材料清单、核查记录、协会或第三方评价机构审核意见）</w:t>
      </w:r>
    </w:p>
    <w:p w14:paraId="5072631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修复后无新增同类不良信息（修复后6个月内），得1分；修复后新增同类不良信息，扣1分，同时参照《办法》第二十六条规定，取消本次修复结果，延长修复期限。（佐证材料：修复后信用记录查询截图、无新增不良记录承诺）</w:t>
      </w:r>
    </w:p>
    <w:p w14:paraId="07A0EAFF">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信用修复期限补充（与办法对齐）</w:t>
      </w:r>
    </w:p>
    <w:p w14:paraId="2A77C4D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信用修复申请期限严格执行《西安市建筑装饰装修行业企业信用评价管理办法》第二十七条：</w:t>
      </w:r>
    </w:p>
    <w:p w14:paraId="60EF7D41">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1.轻微失信：</w:t>
      </w:r>
      <w:r>
        <w:rPr>
          <w:rFonts w:hint="eastAsia" w:ascii="仿宋_GB2312" w:hAnsi="仿宋_GB2312" w:eastAsia="仿宋_GB2312" w:cs="仿宋_GB2312"/>
          <w:b w:val="0"/>
          <w:bCs w:val="0"/>
          <w:color w:val="000000"/>
          <w:kern w:val="0"/>
          <w:sz w:val="32"/>
          <w:szCs w:val="32"/>
        </w:rPr>
        <w:t>整改完成后即可申请信用修复；</w:t>
      </w:r>
    </w:p>
    <w:p w14:paraId="61FC494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2.一般失信：</w:t>
      </w:r>
      <w:r>
        <w:rPr>
          <w:rFonts w:hint="eastAsia" w:ascii="仿宋_GB2312" w:hAnsi="仿宋_GB2312" w:eastAsia="仿宋_GB2312" w:cs="仿宋_GB2312"/>
          <w:b w:val="0"/>
          <w:bCs w:val="0"/>
          <w:color w:val="000000"/>
          <w:kern w:val="0"/>
          <w:sz w:val="32"/>
          <w:szCs w:val="32"/>
        </w:rPr>
        <w:t>整改完成且公示满3个月、</w:t>
      </w:r>
      <w:r>
        <w:rPr>
          <w:rFonts w:hint="eastAsia" w:ascii="仿宋_GB2312" w:hAnsi="仿宋_GB2312" w:eastAsia="仿宋_GB2312" w:cs="仿宋_GB2312"/>
          <w:color w:val="000000"/>
          <w:kern w:val="0"/>
          <w:sz w:val="32"/>
          <w:szCs w:val="32"/>
        </w:rPr>
        <w:t>无同类违规复发，方可申请；</w:t>
      </w:r>
    </w:p>
    <w:p w14:paraId="4C85C8D6">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3.严重失信：</w:t>
      </w:r>
      <w:r>
        <w:rPr>
          <w:rFonts w:hint="eastAsia" w:ascii="仿宋_GB2312" w:hAnsi="仿宋_GB2312" w:eastAsia="仿宋_GB2312" w:cs="仿宋_GB2312"/>
          <w:b w:val="0"/>
          <w:bCs w:val="0"/>
          <w:color w:val="000000"/>
          <w:kern w:val="0"/>
          <w:sz w:val="32"/>
          <w:szCs w:val="32"/>
        </w:rPr>
        <w:t>整改完成且公示满12个月、</w:t>
      </w:r>
      <w:r>
        <w:rPr>
          <w:rFonts w:hint="eastAsia" w:ascii="仿宋_GB2312" w:hAnsi="仿宋_GB2312" w:eastAsia="仿宋_GB2312" w:cs="仿宋_GB2312"/>
          <w:color w:val="000000"/>
          <w:kern w:val="0"/>
          <w:sz w:val="32"/>
          <w:szCs w:val="32"/>
        </w:rPr>
        <w:t>无任何违规复发，方可申请。</w:t>
      </w:r>
    </w:p>
    <w:p w14:paraId="6DFF984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细分适配说明：所有细分领域通用；公装、幕墙类企业重点考核工程风险防控（如质量、安全风险），风险防控机制权重提升至4分，信用修复权重调整为3分；存在严重不良信息、列入行业失信黑名单的C级企业，本维度相关要素按0分计（失信惩戒期内），惩戒期结束后按本体系要求重新考核。</w:t>
      </w:r>
    </w:p>
    <w:p w14:paraId="199B1901">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color w:val="000000"/>
          <w:kern w:val="0"/>
          <w:sz w:val="32"/>
          <w:szCs w:val="32"/>
        </w:rPr>
      </w:pPr>
      <w:r>
        <w:rPr>
          <w:rFonts w:hint="eastAsia" w:ascii="楷体" w:hAnsi="楷体" w:eastAsia="楷体" w:cs="楷体"/>
          <w:b/>
          <w:color w:val="000000"/>
          <w:kern w:val="0"/>
          <w:sz w:val="32"/>
          <w:szCs w:val="32"/>
        </w:rPr>
        <w:t>（九）创新示范（基准权重6分）</w:t>
      </w:r>
    </w:p>
    <w:p w14:paraId="11809D77">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核心评价：</w:t>
      </w:r>
      <w:r>
        <w:rPr>
          <w:rFonts w:hint="eastAsia" w:ascii="仿宋_GB2312" w:hAnsi="仿宋_GB2312" w:eastAsia="仿宋_GB2312" w:cs="仿宋_GB2312"/>
          <w:color w:val="000000"/>
          <w:kern w:val="0"/>
          <w:sz w:val="32"/>
          <w:szCs w:val="32"/>
        </w:rPr>
        <w:t>企业的技术创新、示范引领能力，契合创新驱动行业发展及智慧家居发展趋势，推动行业高质量发展，相关创新成果可作为优良信用信息纳入评价，衔接《办法》第七条优良信用信息相关规定。</w:t>
      </w:r>
    </w:p>
    <w:p w14:paraId="301D958A">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1.技术创新（3分）</w:t>
      </w:r>
    </w:p>
    <w:p w14:paraId="7BE73FC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有技术创新成果（如专利、新技术、新工艺、新材料应用等），得1分；无创新成果，扣1分，相关创新成果可作为优良信用信息加分。（佐证材料：专利证书、新技术应用证明、检测报告）</w:t>
      </w:r>
    </w:p>
    <w:p w14:paraId="1F5E4AF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创新技术在实际经营中应用，有完整应用记录及效果评估，得1分；未应用或无记录，扣1分。（佐证材料：应用记录、效果评估报告、现场照片）</w:t>
      </w:r>
    </w:p>
    <w:p w14:paraId="61B3FDD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年度创新投入占比不低于企业营收的1%，得1分；占比每降低0.2%，扣0.2分；占比低于0.5%，得0分。（佐证材料：创新投入台账、财务报表、审计报告）</w:t>
      </w:r>
    </w:p>
    <w:p w14:paraId="653E78C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2.示范引领（3分）</w:t>
      </w:r>
    </w:p>
    <w:p w14:paraId="3DED4C8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参与行业标准制定、信用体系建设相关工作，有相关证明，得1分；未参与，扣1分。（佐证材料：标准制定参与证明、相关文件、会议记录）</w:t>
      </w:r>
    </w:p>
    <w:p w14:paraId="7650E68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打造示范项目/示范企业（如绿色施工示范项目、诚信经营示范企业等），有相关认定文件，得1分；未打造，扣1分，相关示范成果可作为优良信用信息加分。（佐证材料：示范项目认定文件、示范企业证明、相关照片）</w:t>
      </w:r>
    </w:p>
    <w:p w14:paraId="30A13B7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带动行业诚信发展，有具体举措（如帮扶中小企业信用建设、分享信用管理经验等）及执行记录，得1分；无举措或无记录，扣1分。（佐证材料：带动发展举措、执行记录、协会确认意见）</w:t>
      </w:r>
    </w:p>
    <w:p w14:paraId="5F85BB8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细分适配说明：所有细分领域通用；设计、幕墙、家装类企业重点考核技术创新，技术创新权重提升至4分，示范引领权重调整为2分；智能家居类企业重点考核产品创新，技术创新要素替换为产品创新相关内容（如智能产品研发、升级等），相关创新突出可额外加分（不超过本维度总分的20%），加分需提供产品研发证明、检测报告；行业龙头企业重点考核示范引领作用，相关表现突出可额外加分。</w:t>
      </w:r>
    </w:p>
    <w:p w14:paraId="52464ACF">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color w:val="000000"/>
          <w:kern w:val="0"/>
          <w:sz w:val="32"/>
          <w:szCs w:val="32"/>
        </w:rPr>
      </w:pPr>
      <w:r>
        <w:rPr>
          <w:rFonts w:hint="eastAsia" w:ascii="楷体" w:hAnsi="楷体" w:eastAsia="楷体" w:cs="楷体"/>
          <w:b/>
          <w:color w:val="000000"/>
          <w:kern w:val="0"/>
          <w:sz w:val="32"/>
          <w:szCs w:val="32"/>
        </w:rPr>
        <w:t>（十）公开透明程度（基准权重8分）</w:t>
      </w:r>
    </w:p>
    <w:p w14:paraId="33B79E97">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核心评价：</w:t>
      </w:r>
      <w:r>
        <w:rPr>
          <w:rFonts w:hint="eastAsia" w:ascii="仿宋_GB2312" w:hAnsi="仿宋_GB2312" w:eastAsia="仿宋_GB2312" w:cs="仿宋_GB2312"/>
          <w:color w:val="000000"/>
          <w:kern w:val="0"/>
          <w:sz w:val="32"/>
          <w:szCs w:val="32"/>
        </w:rPr>
        <w:t>企业经营信息、评价信息的公开情况，契合《办法》第三条公开透明原则、第十六条结果公示相关要求，保障社会监督和企业知情权，衔接多平台公示相关规定。</w:t>
      </w:r>
    </w:p>
    <w:p w14:paraId="6DA0F1A3">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1.经营信息公开（4分）</w:t>
      </w:r>
    </w:p>
    <w:p w14:paraId="0293055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开经营资质、经营范围、核心从业人员信息等，无隐瞒、虚假，得1.5分；未公开或隐瞒，扣1.5分，同时参照《办法》第八条规定，按轻微失信行为处理。（佐证材料：公开截图、资质文件、从业人员信息公示记录）</w:t>
      </w:r>
    </w:p>
    <w:p w14:paraId="2735E5E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开服务流程、收费标准、质保承诺等，无乱收费行为，得1.5分；未公开或乱收费，扣0.5-1.5分，同时参照《办法》第八条规定，按轻微失信行为处理。（佐证材料：公开截图、收费标准文件、无乱收费证明、客户反馈）</w:t>
      </w:r>
    </w:p>
    <w:p w14:paraId="5B28F3B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公开信息真实、准确，有完整公开记录，定期更新，得1分；信息虚假、错误或无记录，扣1分，同时参照《办法》第八条规定，按轻微失信行为处理。（佐证材料：公开记录、信息核查报告、更新记录）</w:t>
      </w:r>
    </w:p>
    <w:p w14:paraId="3239AEF2">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2.评价信息公开（4分）</w:t>
      </w:r>
    </w:p>
    <w:p w14:paraId="13E0296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主动在信用中国、行业主管部门网站、协会官网及公众号等指定平台公开信用评价结果，得1.5分；未公开，扣1.5分。（佐证材料：公开截图、公开记录，需覆盖所有指定公示平台）</w:t>
      </w:r>
    </w:p>
    <w:p w14:paraId="69B94E1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公开评价指标完成情况、评分明细及佐证材料摘要，无隐瞒、遗漏，得1.5分；未公开或公开不完整，扣0.5-1.5分。（佐证材料：公开截图、指标完成情况说明、评分明细）</w:t>
      </w:r>
    </w:p>
    <w:p w14:paraId="11E40D4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主动接受社会监督，公布监督电话、反馈渠道，有完整的监督反馈处理记录，得1分；未接受监督或无记录，扣1分。（佐证材料：监督反馈记录、处理报告、反馈渠道公示截图）</w:t>
      </w:r>
    </w:p>
    <w:tbl>
      <w:tblPr>
        <w:tblStyle w:val="16"/>
        <w:tblpPr w:leftFromText="180" w:rightFromText="180" w:vertAnchor="text" w:horzAnchor="page" w:tblpXSpec="center" w:tblpY="3393"/>
        <w:tblOverlap w:val="never"/>
        <w:tblW w:w="91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80"/>
        <w:gridCol w:w="1755"/>
        <w:gridCol w:w="1245"/>
        <w:gridCol w:w="1710"/>
        <w:gridCol w:w="1215"/>
      </w:tblGrid>
      <w:tr w14:paraId="77453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3180" w:type="dxa"/>
            <w:vAlign w:val="center"/>
          </w:tcPr>
          <w:p w14:paraId="2A183758">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b/>
                <w:bCs/>
                <w:color w:val="000000"/>
                <w:kern w:val="0"/>
                <w:sz w:val="32"/>
                <w:szCs w:val="32"/>
              </w:rPr>
              <w:t>一级维度</w:t>
            </w:r>
          </w:p>
        </w:tc>
        <w:tc>
          <w:tcPr>
            <w:tcW w:w="1755" w:type="dxa"/>
            <w:vAlign w:val="center"/>
          </w:tcPr>
          <w:p w14:paraId="3241F90A">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基准权重</w:t>
            </w:r>
          </w:p>
          <w:p w14:paraId="0CFA4747">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b/>
                <w:bCs/>
                <w:color w:val="000000"/>
                <w:kern w:val="0"/>
                <w:sz w:val="32"/>
                <w:szCs w:val="32"/>
              </w:rPr>
              <w:t>（100分）</w:t>
            </w:r>
          </w:p>
        </w:tc>
        <w:tc>
          <w:tcPr>
            <w:tcW w:w="1245" w:type="dxa"/>
            <w:vAlign w:val="center"/>
          </w:tcPr>
          <w:p w14:paraId="6C12362D">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公装/</w:t>
            </w:r>
          </w:p>
          <w:p w14:paraId="1CD6BA64">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b/>
                <w:bCs/>
                <w:color w:val="000000"/>
                <w:kern w:val="0"/>
                <w:sz w:val="32"/>
                <w:szCs w:val="32"/>
              </w:rPr>
              <w:t>幕墙</w:t>
            </w:r>
          </w:p>
        </w:tc>
        <w:tc>
          <w:tcPr>
            <w:tcW w:w="1710" w:type="dxa"/>
            <w:vAlign w:val="center"/>
          </w:tcPr>
          <w:p w14:paraId="77F10614">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家装/陈设</w:t>
            </w:r>
          </w:p>
          <w:p w14:paraId="7FDB3EBF">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b/>
                <w:bCs/>
                <w:color w:val="000000"/>
                <w:kern w:val="0"/>
                <w:sz w:val="32"/>
                <w:szCs w:val="32"/>
              </w:rPr>
              <w:t>/智能家居</w:t>
            </w:r>
          </w:p>
        </w:tc>
        <w:tc>
          <w:tcPr>
            <w:tcW w:w="1215" w:type="dxa"/>
            <w:vAlign w:val="center"/>
          </w:tcPr>
          <w:p w14:paraId="6BB7759C">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b/>
                <w:bCs/>
                <w:color w:val="000000"/>
                <w:kern w:val="0"/>
                <w:sz w:val="32"/>
                <w:szCs w:val="32"/>
              </w:rPr>
              <w:t>设计</w:t>
            </w:r>
          </w:p>
        </w:tc>
      </w:tr>
      <w:tr w14:paraId="3550C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3180" w:type="dxa"/>
            <w:vAlign w:val="center"/>
          </w:tcPr>
          <w:p w14:paraId="504E981B">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信用制度建设</w:t>
            </w:r>
          </w:p>
        </w:tc>
        <w:tc>
          <w:tcPr>
            <w:tcW w:w="1755" w:type="dxa"/>
            <w:vAlign w:val="center"/>
          </w:tcPr>
          <w:p w14:paraId="7600076A">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10分</w:t>
            </w:r>
          </w:p>
        </w:tc>
        <w:tc>
          <w:tcPr>
            <w:tcW w:w="1245" w:type="dxa"/>
            <w:vAlign w:val="center"/>
          </w:tcPr>
          <w:p w14:paraId="3FA18042">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10分</w:t>
            </w:r>
          </w:p>
        </w:tc>
        <w:tc>
          <w:tcPr>
            <w:tcW w:w="1710" w:type="dxa"/>
            <w:vAlign w:val="center"/>
          </w:tcPr>
          <w:p w14:paraId="262DACA5">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10分</w:t>
            </w:r>
          </w:p>
        </w:tc>
        <w:tc>
          <w:tcPr>
            <w:tcW w:w="1215" w:type="dxa"/>
            <w:vAlign w:val="center"/>
          </w:tcPr>
          <w:p w14:paraId="6ADE7D88">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10分</w:t>
            </w:r>
          </w:p>
        </w:tc>
      </w:tr>
      <w:tr w14:paraId="27F71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3180" w:type="dxa"/>
            <w:vAlign w:val="center"/>
          </w:tcPr>
          <w:p w14:paraId="182F2460">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数据治理与共享</w:t>
            </w:r>
          </w:p>
        </w:tc>
        <w:tc>
          <w:tcPr>
            <w:tcW w:w="1755" w:type="dxa"/>
            <w:vAlign w:val="center"/>
          </w:tcPr>
          <w:p w14:paraId="32E6D78C">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8分</w:t>
            </w:r>
          </w:p>
        </w:tc>
        <w:tc>
          <w:tcPr>
            <w:tcW w:w="1245" w:type="dxa"/>
            <w:vAlign w:val="center"/>
          </w:tcPr>
          <w:p w14:paraId="750105C2">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9分</w:t>
            </w:r>
          </w:p>
        </w:tc>
        <w:tc>
          <w:tcPr>
            <w:tcW w:w="1710" w:type="dxa"/>
            <w:vAlign w:val="center"/>
          </w:tcPr>
          <w:p w14:paraId="58BA93F9">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8分</w:t>
            </w:r>
          </w:p>
        </w:tc>
        <w:tc>
          <w:tcPr>
            <w:tcW w:w="1215" w:type="dxa"/>
            <w:vAlign w:val="center"/>
          </w:tcPr>
          <w:p w14:paraId="20F82245">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7分</w:t>
            </w:r>
          </w:p>
        </w:tc>
      </w:tr>
      <w:tr w14:paraId="1624F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3180" w:type="dxa"/>
            <w:vAlign w:val="center"/>
          </w:tcPr>
          <w:p w14:paraId="00D2B063">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履约践诺</w:t>
            </w:r>
          </w:p>
        </w:tc>
        <w:tc>
          <w:tcPr>
            <w:tcW w:w="1755" w:type="dxa"/>
            <w:vAlign w:val="center"/>
          </w:tcPr>
          <w:p w14:paraId="7FACEC4A">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15分</w:t>
            </w:r>
          </w:p>
        </w:tc>
        <w:tc>
          <w:tcPr>
            <w:tcW w:w="1245" w:type="dxa"/>
            <w:vAlign w:val="center"/>
          </w:tcPr>
          <w:p w14:paraId="52188EDC">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16分</w:t>
            </w:r>
          </w:p>
        </w:tc>
        <w:tc>
          <w:tcPr>
            <w:tcW w:w="1710" w:type="dxa"/>
            <w:vAlign w:val="center"/>
          </w:tcPr>
          <w:p w14:paraId="0CB37CD3">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16分</w:t>
            </w:r>
          </w:p>
        </w:tc>
        <w:tc>
          <w:tcPr>
            <w:tcW w:w="1215" w:type="dxa"/>
            <w:vAlign w:val="center"/>
          </w:tcPr>
          <w:p w14:paraId="19D5C629">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14分</w:t>
            </w:r>
          </w:p>
        </w:tc>
      </w:tr>
      <w:tr w14:paraId="083F5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3180" w:type="dxa"/>
            <w:vAlign w:val="center"/>
          </w:tcPr>
          <w:p w14:paraId="33BF6E30">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合规守法</w:t>
            </w:r>
          </w:p>
        </w:tc>
        <w:tc>
          <w:tcPr>
            <w:tcW w:w="1755" w:type="dxa"/>
            <w:vAlign w:val="center"/>
          </w:tcPr>
          <w:p w14:paraId="64A2E554">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15分</w:t>
            </w:r>
          </w:p>
        </w:tc>
        <w:tc>
          <w:tcPr>
            <w:tcW w:w="1245" w:type="dxa"/>
            <w:vAlign w:val="center"/>
          </w:tcPr>
          <w:p w14:paraId="0612C7B1">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16分</w:t>
            </w:r>
          </w:p>
        </w:tc>
        <w:tc>
          <w:tcPr>
            <w:tcW w:w="1710" w:type="dxa"/>
            <w:vAlign w:val="center"/>
          </w:tcPr>
          <w:p w14:paraId="3A2101FB">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14分</w:t>
            </w:r>
          </w:p>
        </w:tc>
        <w:tc>
          <w:tcPr>
            <w:tcW w:w="1215" w:type="dxa"/>
            <w:vAlign w:val="center"/>
          </w:tcPr>
          <w:p w14:paraId="5B576AEE">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14分</w:t>
            </w:r>
          </w:p>
        </w:tc>
      </w:tr>
      <w:tr w14:paraId="4E5FA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3180" w:type="dxa"/>
            <w:vAlign w:val="center"/>
          </w:tcPr>
          <w:p w14:paraId="26932071">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信用应用</w:t>
            </w:r>
          </w:p>
        </w:tc>
        <w:tc>
          <w:tcPr>
            <w:tcW w:w="1755" w:type="dxa"/>
            <w:vAlign w:val="center"/>
          </w:tcPr>
          <w:p w14:paraId="5EF2BF8C">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8分</w:t>
            </w:r>
          </w:p>
        </w:tc>
        <w:tc>
          <w:tcPr>
            <w:tcW w:w="1245" w:type="dxa"/>
            <w:vAlign w:val="center"/>
          </w:tcPr>
          <w:p w14:paraId="0646D159">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9分</w:t>
            </w:r>
          </w:p>
        </w:tc>
        <w:tc>
          <w:tcPr>
            <w:tcW w:w="1710" w:type="dxa"/>
            <w:vAlign w:val="center"/>
          </w:tcPr>
          <w:p w14:paraId="0D1529A9">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8分</w:t>
            </w:r>
          </w:p>
        </w:tc>
        <w:tc>
          <w:tcPr>
            <w:tcW w:w="1215" w:type="dxa"/>
            <w:vAlign w:val="center"/>
          </w:tcPr>
          <w:p w14:paraId="501AC309">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7分</w:t>
            </w:r>
          </w:p>
        </w:tc>
      </w:tr>
      <w:tr w14:paraId="77590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3180" w:type="dxa"/>
            <w:vAlign w:val="center"/>
          </w:tcPr>
          <w:p w14:paraId="140822F1">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社会责任</w:t>
            </w:r>
          </w:p>
        </w:tc>
        <w:tc>
          <w:tcPr>
            <w:tcW w:w="1755" w:type="dxa"/>
            <w:vAlign w:val="center"/>
          </w:tcPr>
          <w:p w14:paraId="3784CE9B">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8分</w:t>
            </w:r>
          </w:p>
        </w:tc>
        <w:tc>
          <w:tcPr>
            <w:tcW w:w="1245" w:type="dxa"/>
            <w:vAlign w:val="center"/>
          </w:tcPr>
          <w:p w14:paraId="5D039E95">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9分</w:t>
            </w:r>
          </w:p>
        </w:tc>
        <w:tc>
          <w:tcPr>
            <w:tcW w:w="1710" w:type="dxa"/>
            <w:vAlign w:val="center"/>
          </w:tcPr>
          <w:p w14:paraId="1670205E">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8分</w:t>
            </w:r>
          </w:p>
        </w:tc>
        <w:tc>
          <w:tcPr>
            <w:tcW w:w="1215" w:type="dxa"/>
            <w:vAlign w:val="center"/>
          </w:tcPr>
          <w:p w14:paraId="67807A87">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7分</w:t>
            </w:r>
          </w:p>
        </w:tc>
      </w:tr>
      <w:tr w14:paraId="08FD7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3180" w:type="dxa"/>
            <w:vAlign w:val="center"/>
          </w:tcPr>
          <w:p w14:paraId="3AD59A92">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信用口碑</w:t>
            </w:r>
          </w:p>
        </w:tc>
        <w:tc>
          <w:tcPr>
            <w:tcW w:w="1755" w:type="dxa"/>
            <w:vAlign w:val="center"/>
          </w:tcPr>
          <w:p w14:paraId="35FECC81">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12分</w:t>
            </w:r>
          </w:p>
        </w:tc>
        <w:tc>
          <w:tcPr>
            <w:tcW w:w="1245" w:type="dxa"/>
            <w:vAlign w:val="center"/>
          </w:tcPr>
          <w:p w14:paraId="00ECD712">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11分</w:t>
            </w:r>
          </w:p>
        </w:tc>
        <w:tc>
          <w:tcPr>
            <w:tcW w:w="1710" w:type="dxa"/>
            <w:vAlign w:val="center"/>
          </w:tcPr>
          <w:p w14:paraId="6555F896">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13分</w:t>
            </w:r>
          </w:p>
        </w:tc>
        <w:tc>
          <w:tcPr>
            <w:tcW w:w="1215" w:type="dxa"/>
            <w:vAlign w:val="center"/>
          </w:tcPr>
          <w:p w14:paraId="072C0D91">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13分</w:t>
            </w:r>
          </w:p>
        </w:tc>
      </w:tr>
      <w:tr w14:paraId="07179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3180" w:type="dxa"/>
            <w:vAlign w:val="center"/>
          </w:tcPr>
          <w:p w14:paraId="1A58F945">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风险防控与信用修复</w:t>
            </w:r>
          </w:p>
        </w:tc>
        <w:tc>
          <w:tcPr>
            <w:tcW w:w="1755" w:type="dxa"/>
            <w:vAlign w:val="center"/>
          </w:tcPr>
          <w:p w14:paraId="3A7757EA">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10分</w:t>
            </w:r>
          </w:p>
        </w:tc>
        <w:tc>
          <w:tcPr>
            <w:tcW w:w="1245" w:type="dxa"/>
            <w:vAlign w:val="center"/>
          </w:tcPr>
          <w:p w14:paraId="118620D4">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11分</w:t>
            </w:r>
          </w:p>
        </w:tc>
        <w:tc>
          <w:tcPr>
            <w:tcW w:w="1710" w:type="dxa"/>
            <w:vAlign w:val="center"/>
          </w:tcPr>
          <w:p w14:paraId="39ACA72B">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10分</w:t>
            </w:r>
          </w:p>
        </w:tc>
        <w:tc>
          <w:tcPr>
            <w:tcW w:w="1215" w:type="dxa"/>
            <w:vAlign w:val="center"/>
          </w:tcPr>
          <w:p w14:paraId="2CF5ADF9">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10分</w:t>
            </w:r>
          </w:p>
        </w:tc>
      </w:tr>
      <w:tr w14:paraId="01994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3180" w:type="dxa"/>
            <w:vAlign w:val="center"/>
          </w:tcPr>
          <w:p w14:paraId="776E3B21">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创新示范</w:t>
            </w:r>
          </w:p>
        </w:tc>
        <w:tc>
          <w:tcPr>
            <w:tcW w:w="1755" w:type="dxa"/>
            <w:vAlign w:val="center"/>
          </w:tcPr>
          <w:p w14:paraId="3750B462">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6分</w:t>
            </w:r>
          </w:p>
        </w:tc>
        <w:tc>
          <w:tcPr>
            <w:tcW w:w="1245" w:type="dxa"/>
            <w:vAlign w:val="center"/>
          </w:tcPr>
          <w:p w14:paraId="116AEE51">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5分</w:t>
            </w:r>
          </w:p>
        </w:tc>
        <w:tc>
          <w:tcPr>
            <w:tcW w:w="1710" w:type="dxa"/>
            <w:vAlign w:val="center"/>
          </w:tcPr>
          <w:p w14:paraId="6AF3E580">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6分</w:t>
            </w:r>
          </w:p>
        </w:tc>
        <w:tc>
          <w:tcPr>
            <w:tcW w:w="1215" w:type="dxa"/>
            <w:vAlign w:val="center"/>
          </w:tcPr>
          <w:p w14:paraId="08E04EBB">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10分</w:t>
            </w:r>
          </w:p>
        </w:tc>
      </w:tr>
      <w:tr w14:paraId="4E924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3180" w:type="dxa"/>
            <w:vAlign w:val="center"/>
          </w:tcPr>
          <w:p w14:paraId="1325EF04">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公开透明程度</w:t>
            </w:r>
          </w:p>
        </w:tc>
        <w:tc>
          <w:tcPr>
            <w:tcW w:w="1755" w:type="dxa"/>
            <w:vAlign w:val="center"/>
          </w:tcPr>
          <w:p w14:paraId="0AB8A17B">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8分</w:t>
            </w:r>
          </w:p>
        </w:tc>
        <w:tc>
          <w:tcPr>
            <w:tcW w:w="1245" w:type="dxa"/>
            <w:vAlign w:val="center"/>
          </w:tcPr>
          <w:p w14:paraId="535EBD8E">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4分</w:t>
            </w:r>
          </w:p>
        </w:tc>
        <w:tc>
          <w:tcPr>
            <w:tcW w:w="1710" w:type="dxa"/>
            <w:vAlign w:val="center"/>
          </w:tcPr>
          <w:p w14:paraId="4AA6DB23">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7分</w:t>
            </w:r>
          </w:p>
        </w:tc>
        <w:tc>
          <w:tcPr>
            <w:tcW w:w="1215" w:type="dxa"/>
            <w:vAlign w:val="center"/>
          </w:tcPr>
          <w:p w14:paraId="1116B4D1">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8分</w:t>
            </w:r>
          </w:p>
        </w:tc>
      </w:tr>
      <w:tr w14:paraId="5631D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3" w:hRule="atLeast"/>
          <w:jc w:val="center"/>
        </w:trPr>
        <w:tc>
          <w:tcPr>
            <w:tcW w:w="3180" w:type="dxa"/>
            <w:vAlign w:val="center"/>
          </w:tcPr>
          <w:p w14:paraId="5D595EB9">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合计</w:t>
            </w:r>
          </w:p>
        </w:tc>
        <w:tc>
          <w:tcPr>
            <w:tcW w:w="1755" w:type="dxa"/>
            <w:vAlign w:val="center"/>
          </w:tcPr>
          <w:p w14:paraId="590507C9">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100分</w:t>
            </w:r>
          </w:p>
        </w:tc>
        <w:tc>
          <w:tcPr>
            <w:tcW w:w="1245" w:type="dxa"/>
            <w:vAlign w:val="center"/>
          </w:tcPr>
          <w:p w14:paraId="1365DC6C">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100分</w:t>
            </w:r>
          </w:p>
        </w:tc>
        <w:tc>
          <w:tcPr>
            <w:tcW w:w="1710" w:type="dxa"/>
            <w:vAlign w:val="center"/>
          </w:tcPr>
          <w:p w14:paraId="43F135DA">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100分</w:t>
            </w:r>
          </w:p>
        </w:tc>
        <w:tc>
          <w:tcPr>
            <w:tcW w:w="1215" w:type="dxa"/>
            <w:vAlign w:val="center"/>
          </w:tcPr>
          <w:p w14:paraId="5F74C6BB">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color w:val="000000"/>
                <w:kern w:val="0"/>
                <w:sz w:val="32"/>
                <w:szCs w:val="32"/>
                <w:vertAlign w:val="baseline"/>
              </w:rPr>
            </w:pPr>
            <w:r>
              <w:rPr>
                <w:rFonts w:hint="eastAsia" w:ascii="仿宋_GB2312" w:hAnsi="仿宋_GB2312" w:eastAsia="仿宋_GB2312" w:cs="仿宋_GB2312"/>
                <w:color w:val="000000"/>
                <w:kern w:val="0"/>
                <w:sz w:val="32"/>
                <w:szCs w:val="32"/>
              </w:rPr>
              <w:t>100分</w:t>
            </w:r>
          </w:p>
        </w:tc>
      </w:tr>
    </w:tbl>
    <w:p w14:paraId="151D6674">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细分适配说明：</w:t>
      </w:r>
      <w:r>
        <w:rPr>
          <w:rFonts w:hint="eastAsia" w:ascii="仿宋_GB2312" w:hAnsi="仿宋_GB2312" w:eastAsia="仿宋_GB2312" w:cs="仿宋_GB2312"/>
          <w:color w:val="000000"/>
          <w:kern w:val="0"/>
          <w:sz w:val="32"/>
          <w:szCs w:val="32"/>
        </w:rPr>
        <w:t>所有细分领域通用；智能家居类企业重点考核收费标准公开、产品信息公开，经营信息公开权重提升至5分，评价信息公开权重调整为3分；重点考核公开的及时性和完整性，对隐瞒、虚假公开、未按要求在指定平台公示的行为从严扣分，与《办法》多平台公示要求严格衔接。</w:t>
      </w:r>
    </w:p>
    <w:p w14:paraId="527795DC">
      <w:pPr>
        <w:keepNext w:val="0"/>
        <w:keepLines w:val="0"/>
        <w:pageBreakBefore w:val="0"/>
        <w:widowControl w:val="0"/>
        <w:numPr>
          <w:ilvl w:val="0"/>
          <w:numId w:val="4"/>
        </w:numPr>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黑体" w:hAnsi="黑体" w:eastAsia="黑体" w:cs="黑体"/>
          <w:b/>
          <w:color w:val="000000"/>
          <w:kern w:val="0"/>
          <w:sz w:val="32"/>
          <w:szCs w:val="32"/>
        </w:rPr>
      </w:pPr>
      <w:r>
        <w:rPr>
          <w:rFonts w:hint="eastAsia" w:ascii="黑体" w:hAnsi="黑体" w:eastAsia="黑体" w:cs="黑体"/>
          <w:b/>
          <w:color w:val="000000"/>
          <w:kern w:val="0"/>
          <w:sz w:val="32"/>
          <w:szCs w:val="32"/>
        </w:rPr>
        <w:t>细分领域权重调整表</w:t>
      </w:r>
    </w:p>
    <w:p w14:paraId="08468FE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说明：本权重表严格适配各细分领域经营特点，与“细分适配说明”保持一致；各一级维度下设二级指标、三级要素权重同步按比例调整，评分逻辑统一；第三方评价机构开展评价时，需严格按照本表分配权重，不得擅自调整。</w:t>
      </w:r>
    </w:p>
    <w:p w14:paraId="7E14AAE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四、指标体系使用说明</w:t>
      </w:r>
    </w:p>
    <w:p w14:paraId="26D44007">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color w:val="000000"/>
          <w:kern w:val="0"/>
          <w:sz w:val="32"/>
          <w:szCs w:val="32"/>
        </w:rPr>
      </w:pPr>
      <w:r>
        <w:rPr>
          <w:rFonts w:hint="eastAsia" w:ascii="楷体" w:hAnsi="楷体" w:eastAsia="楷体" w:cs="楷体"/>
          <w:b/>
          <w:color w:val="000000"/>
          <w:kern w:val="0"/>
          <w:sz w:val="32"/>
          <w:szCs w:val="32"/>
        </w:rPr>
        <w:t>（一）评分规则</w:t>
      </w:r>
    </w:p>
    <w:p w14:paraId="1F279AF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企业信用评价最终得分按以下结构计算，与《西安市建筑装饰装修行业企业信用评价管理办法》第十一条保持一致：</w:t>
      </w:r>
    </w:p>
    <w:p w14:paraId="25C972C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1.量化基础评分：</w:t>
      </w:r>
      <w:r>
        <w:rPr>
          <w:rFonts w:hint="eastAsia" w:ascii="仿宋_GB2312" w:hAnsi="仿宋_GB2312" w:eastAsia="仿宋_GB2312" w:cs="仿宋_GB2312"/>
          <w:color w:val="000000"/>
          <w:kern w:val="0"/>
          <w:sz w:val="32"/>
          <w:szCs w:val="32"/>
        </w:rPr>
        <w:t>本指标体系10个一级维度实得分×90%；</w:t>
      </w:r>
    </w:p>
    <w:p w14:paraId="0E6EAC7D">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2.定性专家评审分：</w:t>
      </w:r>
      <w:r>
        <w:rPr>
          <w:rFonts w:hint="eastAsia" w:ascii="仿宋_GB2312" w:hAnsi="仿宋_GB2312" w:eastAsia="仿宋_GB2312" w:cs="仿宋_GB2312"/>
          <w:color w:val="000000"/>
          <w:kern w:val="0"/>
          <w:sz w:val="32"/>
          <w:szCs w:val="32"/>
        </w:rPr>
        <w:t>由评价专家小组独立打分，满分10分；</w:t>
      </w:r>
    </w:p>
    <w:p w14:paraId="43E1F2B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bCs/>
          <w:color w:val="000000"/>
          <w:kern w:val="0"/>
          <w:sz w:val="32"/>
          <w:szCs w:val="32"/>
        </w:rPr>
        <w:t>3.优良加分：</w:t>
      </w:r>
      <w:r>
        <w:rPr>
          <w:rFonts w:hint="eastAsia" w:ascii="仿宋_GB2312" w:hAnsi="仿宋_GB2312" w:eastAsia="仿宋_GB2312" w:cs="仿宋_GB2312"/>
          <w:color w:val="000000"/>
          <w:kern w:val="0"/>
          <w:sz w:val="32"/>
          <w:szCs w:val="32"/>
        </w:rPr>
        <w:t>按优良信用信息累计加分，</w:t>
      </w:r>
      <w:r>
        <w:rPr>
          <w:rFonts w:hint="eastAsia" w:ascii="仿宋_GB2312" w:hAnsi="仿宋_GB2312" w:eastAsia="仿宋_GB2312" w:cs="仿宋_GB2312"/>
          <w:b w:val="0"/>
          <w:bCs w:val="0"/>
          <w:color w:val="000000"/>
          <w:kern w:val="0"/>
          <w:sz w:val="32"/>
          <w:szCs w:val="32"/>
        </w:rPr>
        <w:t>总加分上限为10分，多项叠加不突破上限；</w:t>
      </w:r>
    </w:p>
    <w:p w14:paraId="6D95F2F9">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4.不良减分：</w:t>
      </w:r>
      <w:r>
        <w:rPr>
          <w:rFonts w:hint="eastAsia" w:ascii="仿宋_GB2312" w:hAnsi="仿宋_GB2312" w:eastAsia="仿宋_GB2312" w:cs="仿宋_GB2312"/>
          <w:color w:val="000000"/>
          <w:kern w:val="0"/>
          <w:sz w:val="32"/>
          <w:szCs w:val="32"/>
        </w:rPr>
        <w:t>按失信等级统一扣分，不与维度扣分重复计算——轻微失信每次扣5分，一般失信每次扣15分，严重失信每次扣30分，减分无下限，最终得分最低计0分；</w:t>
      </w:r>
    </w:p>
    <w:p w14:paraId="0CB6642A">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bCs/>
          <w:color w:val="000000"/>
          <w:kern w:val="0"/>
          <w:sz w:val="32"/>
          <w:szCs w:val="32"/>
        </w:rPr>
      </w:pPr>
      <w:r>
        <w:rPr>
          <w:rFonts w:hint="eastAsia" w:ascii="仿宋_GB2312" w:hAnsi="仿宋_GB2312" w:eastAsia="仿宋_GB2312" w:cs="仿宋_GB2312"/>
          <w:b/>
          <w:bCs/>
          <w:color w:val="000000"/>
          <w:kern w:val="0"/>
          <w:sz w:val="32"/>
          <w:szCs w:val="32"/>
        </w:rPr>
        <w:t>5.最终得分=量化基础评分+定性专家评审分+优良加分−不良减分。</w:t>
      </w:r>
    </w:p>
    <w:p w14:paraId="7D3587E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指标体系采用百分制量化评分，75项三级评价要素逐项打分，汇总得出量化评分（占总得分的90%）；定性评价由评价专家委员会（或第三方评价机构组织的专家小组）打分（占总得分的10%），两者相加为企业最终评价得分，与《办法》第十条评价体系构成严格衔接。</w:t>
      </w:r>
    </w:p>
    <w:p w14:paraId="78A10CB6">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扣分规则：</w:t>
      </w:r>
      <w:r>
        <w:rPr>
          <w:rFonts w:hint="eastAsia" w:ascii="仿宋_GB2312" w:hAnsi="仿宋_GB2312" w:eastAsia="仿宋_GB2312" w:cs="仿宋_GB2312"/>
          <w:color w:val="000000"/>
          <w:kern w:val="0"/>
          <w:sz w:val="32"/>
          <w:szCs w:val="32"/>
        </w:rPr>
        <w:t>各三级要素按实际情况扣分，扣分项可累计扣分，直至该一级维度扣至0分，不跨维度扣分；未按要求提供佐证材料的，对应要素按0分计；存在《办法》第八条、第十二条规定的失信行为、一票否决情形的，按相关规定直接扣分或判定等级，不再重复扣分。</w:t>
      </w:r>
    </w:p>
    <w:p w14:paraId="5DCC2893">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【失信扣分统一规则】</w:t>
      </w:r>
    </w:p>
    <w:p w14:paraId="03510CF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企业发生轻微/一般/严重失信行为，按本办法统一标准扣分，不与维度内扣分重复计算，以较高扣分标准执行。</w:t>
      </w:r>
    </w:p>
    <w:p w14:paraId="7E47E40D">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bCs/>
          <w:color w:val="000000"/>
          <w:kern w:val="0"/>
          <w:sz w:val="32"/>
          <w:szCs w:val="32"/>
        </w:rPr>
        <w:t>加分规则：</w:t>
      </w:r>
      <w:r>
        <w:rPr>
          <w:rFonts w:hint="eastAsia" w:ascii="仿宋_GB2312" w:hAnsi="仿宋_GB2312" w:eastAsia="仿宋_GB2312" w:cs="仿宋_GB2312"/>
          <w:b w:val="0"/>
          <w:bCs w:val="0"/>
          <w:color w:val="000000"/>
          <w:kern w:val="0"/>
          <w:sz w:val="32"/>
          <w:szCs w:val="32"/>
        </w:rPr>
        <w:t>加分项仅在对应一级维度内加分，不超过该一级维度总分；细分领域适配的额外加分，不超过对应一级维度总分的20%；加分项均需提供有效佐证材料，未提供的不予加分，加分情况纳入企业优良信用信息归档。</w:t>
      </w:r>
    </w:p>
    <w:p w14:paraId="7A2D5F64">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【总加分上限强制约束】</w:t>
      </w:r>
    </w:p>
    <w:p w14:paraId="79B1944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color w:val="000000"/>
          <w:kern w:val="0"/>
          <w:sz w:val="32"/>
          <w:szCs w:val="32"/>
        </w:rPr>
      </w:pPr>
      <w:r>
        <w:rPr>
          <w:rFonts w:hint="eastAsia" w:ascii="仿宋_GB2312" w:hAnsi="仿宋_GB2312" w:eastAsia="仿宋_GB2312" w:cs="仿宋_GB2312"/>
          <w:b w:val="0"/>
          <w:bCs w:val="0"/>
          <w:color w:val="000000"/>
          <w:kern w:val="0"/>
          <w:sz w:val="32"/>
          <w:szCs w:val="32"/>
        </w:rPr>
        <w:t>所有维度额外加分、优良信息加分累计不得超过10分，超过部分按10分计算，不重复加分。</w:t>
      </w:r>
    </w:p>
    <w:p w14:paraId="0504E93E">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color w:val="000000"/>
          <w:kern w:val="0"/>
          <w:sz w:val="32"/>
          <w:szCs w:val="32"/>
        </w:rPr>
      </w:pPr>
      <w:r>
        <w:rPr>
          <w:rFonts w:hint="eastAsia" w:ascii="楷体" w:hAnsi="楷体" w:eastAsia="楷体" w:cs="楷体"/>
          <w:b/>
          <w:color w:val="000000"/>
          <w:kern w:val="0"/>
          <w:sz w:val="32"/>
          <w:szCs w:val="32"/>
        </w:rPr>
        <w:t>（二）佐证材料要求</w:t>
      </w:r>
    </w:p>
    <w:p w14:paraId="6DBFD90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企业需按各三级评价要素要求，提供真实、完整、可核查的佐证材料（原件扫描件及纸质版），对材料真实性负责，签署《信用评价材料真实性承诺书》，与《办法》第六条参评条件、第八条失信分级相关规定衔接；若提供虚假材料，参照《办法》第十二条一票否决相关规定，直接判定为C级。</w:t>
      </w:r>
    </w:p>
    <w:p w14:paraId="02F56D54">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佐证材料包括但不限于：</w:t>
      </w:r>
      <w:r>
        <w:rPr>
          <w:rFonts w:hint="eastAsia" w:ascii="仿宋_GB2312" w:hAnsi="仿宋_GB2312" w:eastAsia="仿宋_GB2312" w:cs="仿宋_GB2312"/>
          <w:color w:val="000000"/>
          <w:kern w:val="0"/>
          <w:sz w:val="32"/>
          <w:szCs w:val="32"/>
        </w:rPr>
        <w:t>制度文件、记录台账、凭证证明、证书文件、截图照片、核查报告、第三方证明等，需清晰可辨、有据可查；无法提供有效佐证材料的，对应要素按0分计；佐证材料需按一级维度分类归档，便于协会及第三方评价机构核查。</w:t>
      </w:r>
    </w:p>
    <w:p w14:paraId="0564AE1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企业未涉及的指标，需提供书面说明材料（加盖企业公章），明确未涉及原因，经协会或第三方评价机构审核确认后按满分计；说明材料不真实、不完整的，对应指标按0分计。</w:t>
      </w:r>
    </w:p>
    <w:p w14:paraId="6E2ECDBB">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color w:val="000000"/>
          <w:kern w:val="0"/>
          <w:sz w:val="32"/>
          <w:szCs w:val="32"/>
        </w:rPr>
      </w:pPr>
      <w:r>
        <w:rPr>
          <w:rFonts w:hint="eastAsia" w:ascii="楷体" w:hAnsi="楷体" w:eastAsia="楷体" w:cs="楷体"/>
          <w:b/>
          <w:color w:val="000000"/>
          <w:kern w:val="0"/>
          <w:sz w:val="32"/>
          <w:szCs w:val="32"/>
        </w:rPr>
        <w:t>（三）动态调整</w:t>
      </w:r>
    </w:p>
    <w:p w14:paraId="105FA62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本指标体系根据国家、省、市相关政策调整及行业发展情况，由市住建局会同市装饰业协会适时修订，修订后另行发布，修订流程参照《办法》第三十四条修订程序执行。</w:t>
      </w:r>
    </w:p>
    <w:p w14:paraId="40FB7A1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企业信用评价过程中，若出现新增信用信息（含优良、不良），按本指标体系相关要求及时调整评分，确保评价结果与企业实际信用状况一致，与《办法》第八条失信分级、第十一条动态更新、第二十八条升降级阈值相关规定衔接；动态调整后需按要求在指定平台公示。</w:t>
      </w:r>
    </w:p>
    <w:p w14:paraId="776481B3">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【动态升降级阈值与办法对齐】</w:t>
      </w:r>
    </w:p>
    <w:p w14:paraId="58A56D6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信用等级动态调整严格执行《西安市建筑装饰装修行业企业信用评价管理办法》第二十九条：</w:t>
      </w:r>
    </w:p>
    <w:p w14:paraId="1F97D641">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A级降B级：</w:t>
      </w:r>
      <w:r>
        <w:rPr>
          <w:rFonts w:hint="eastAsia" w:ascii="仿宋_GB2312" w:hAnsi="仿宋_GB2312" w:eastAsia="仿宋_GB2312" w:cs="仿宋_GB2312"/>
          <w:color w:val="000000"/>
          <w:kern w:val="0"/>
          <w:sz w:val="32"/>
          <w:szCs w:val="32"/>
        </w:rPr>
        <w:t>新增一般及以上失信记录；或新增2次及以上轻微失信未及时修复（整改后15个工作日内未申请修复）；</w:t>
      </w:r>
    </w:p>
    <w:p w14:paraId="53788326">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B级降C级：</w:t>
      </w:r>
      <w:r>
        <w:rPr>
          <w:rFonts w:hint="eastAsia" w:ascii="仿宋_GB2312" w:hAnsi="仿宋_GB2312" w:eastAsia="仿宋_GB2312" w:cs="仿宋_GB2312"/>
          <w:color w:val="000000"/>
          <w:kern w:val="0"/>
          <w:sz w:val="32"/>
          <w:szCs w:val="32"/>
        </w:rPr>
        <w:t>新增严重失信记录；或累计3次轻微失信未及时修复；</w:t>
      </w:r>
    </w:p>
    <w:p w14:paraId="074347F6">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B级升A级：</w:t>
      </w:r>
      <w:r>
        <w:rPr>
          <w:rFonts w:hint="eastAsia" w:ascii="仿宋_GB2312" w:hAnsi="仿宋_GB2312" w:eastAsia="仿宋_GB2312" w:cs="仿宋_GB2312"/>
          <w:color w:val="000000"/>
          <w:kern w:val="0"/>
          <w:sz w:val="32"/>
          <w:szCs w:val="32"/>
        </w:rPr>
        <w:t>连续12个月无不良信用记录，且综合得分达到A级标准，可申请升级；</w:t>
      </w:r>
    </w:p>
    <w:p w14:paraId="3462B699">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C级升B级：</w:t>
      </w:r>
      <w:r>
        <w:rPr>
          <w:rFonts w:hint="eastAsia" w:ascii="仿宋_GB2312" w:hAnsi="仿宋_GB2312" w:eastAsia="仿宋_GB2312" w:cs="仿宋_GB2312"/>
          <w:color w:val="000000"/>
          <w:kern w:val="0"/>
          <w:sz w:val="32"/>
          <w:szCs w:val="32"/>
        </w:rPr>
        <w:t>完成整改、信用修复通过，且连续6个月无新增不良信用信息，可重新参与年度评价。</w:t>
      </w:r>
    </w:p>
    <w:p w14:paraId="4AA780E6">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color w:val="000000"/>
          <w:kern w:val="0"/>
          <w:sz w:val="32"/>
          <w:szCs w:val="32"/>
        </w:rPr>
      </w:pPr>
      <w:r>
        <w:rPr>
          <w:rFonts w:hint="eastAsia" w:ascii="楷体" w:hAnsi="楷体" w:eastAsia="楷体" w:cs="楷体"/>
          <w:b/>
          <w:color w:val="000000"/>
          <w:kern w:val="0"/>
          <w:sz w:val="32"/>
          <w:szCs w:val="32"/>
        </w:rPr>
        <w:t>（四）配套文件</w:t>
      </w:r>
    </w:p>
    <w:p w14:paraId="45D701B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指标体系的具体评分标准、佐证材料详细要求，详见《西安市建筑装饰装修行业各细分领域企业信用评价量化评分细则》（另行制定），该细则与本指标体系具有同等效力，不得违背《办法》及本指标体系相关规定；细则修订需与本指标体系同步，报市住建局备案。</w:t>
      </w:r>
    </w:p>
    <w:p w14:paraId="4E2603B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五、附则</w:t>
      </w:r>
    </w:p>
    <w:p w14:paraId="74DA556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本指标体系由西安市装饰业协会负责解释，与《办法》第三十四条解释权规定保持一致；</w:t>
      </w:r>
    </w:p>
    <w:p w14:paraId="326A034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本指标体系自发布之日起施行，原有相关评价指标与本体系不一致的，以本体系为准，与《办法》第三十五条施行与废止规定衔接；</w:t>
      </w:r>
    </w:p>
    <w:p w14:paraId="150803C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本指标体系适用于《办法》规定的所有适用企业，不适用于《办法》明确排除的装饰装修活动相关企业；</w:t>
      </w:r>
    </w:p>
    <w:p w14:paraId="43D7DFC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本指标体系的执行情况，接受市住建局、市级相关部门、企业及社会公众的监督，监督反馈渠道参照《办法》及本体系公开透明程度相关要求执行；</w:t>
      </w:r>
    </w:p>
    <w:p w14:paraId="2CC419D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第三方评价机构开展信用评价时，需严格遵循本指标体系及《办法》相关规定，接受协会及行业主管部门的监督，违规操作的取消委托资格，纳入不良信用记录。</w:t>
      </w:r>
    </w:p>
    <w:p w14:paraId="3C97AA3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23FB53C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51CDDC9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26FC3FB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7235DD45">
      <w:pPr>
        <w:keepNext w:val="0"/>
        <w:keepLines w:val="0"/>
        <w:pageBreakBefore w:val="0"/>
        <w:widowControl w:val="0"/>
        <w:kinsoku/>
        <w:overflowPunct/>
        <w:topLinePunct w:val="0"/>
        <w:autoSpaceDE/>
        <w:autoSpaceDN/>
        <w:bidi w:val="0"/>
        <w:spacing w:beforeAutospacing="0" w:afterAutospacing="0"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w:t>
      </w:r>
    </w:p>
    <w:p w14:paraId="6E2FF400">
      <w:pPr>
        <w:keepNext w:val="0"/>
        <w:keepLines w:val="0"/>
        <w:pageBreakBefore w:val="0"/>
        <w:widowControl w:val="0"/>
        <w:kinsoku/>
        <w:wordWrap/>
        <w:overflowPunct/>
        <w:topLinePunct w:val="0"/>
        <w:autoSpaceDE/>
        <w:autoSpaceDN/>
        <w:bidi w:val="0"/>
        <w:adjustRightInd/>
        <w:snapToGrid/>
        <w:spacing w:beforeAutospacing="0" w:afterAutospacing="0" w:line="7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西安市建筑装饰装修行业（建筑幕墙门窗）企业信用评分细则</w:t>
      </w:r>
    </w:p>
    <w:p w14:paraId="40B09AD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细则依据《西安市建筑装饰装修行业企业信用评价管理办法》（以下简称《管理办法》）及《西安市建筑装饰装修行业企业信用评价指标体系》（以下简称《指标体系》），结合幕墙门窗行业“技术密集、安全敏感、工程周期长、系统集成度高”等特点，适用于西安市行政区域内从事建筑幕墙、建筑门窗设计、生产、安装、施工及配套服务等相关经营活动的建筑装饰装修行业企业。</w:t>
      </w:r>
    </w:p>
    <w:p w14:paraId="46292C21">
      <w:pPr>
        <w:keepNext w:val="0"/>
        <w:keepLines w:val="0"/>
        <w:pageBreakBefore w:val="0"/>
        <w:widowControl w:val="0"/>
        <w:kinsoku/>
        <w:wordWrap/>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细则与《管理办法》《指标体系》条款一致、口径统一、无冲突，是西安市建筑装饰装修行业幕墙门窗领域企业信用评价的专项具体操作依据。本细则未尽事宜，均参照《管理办法》《指标体系》及行业配套规范性文件执行。</w:t>
      </w:r>
    </w:p>
    <w:p w14:paraId="5BC0477F">
      <w:pPr>
        <w:keepNext w:val="0"/>
        <w:keepLines w:val="0"/>
        <w:pageBreakBefore w:val="0"/>
        <w:widowControl w:val="0"/>
        <w:kinsoku/>
        <w:wordWrap/>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一、评价总则</w:t>
      </w:r>
    </w:p>
    <w:p w14:paraId="4589517A">
      <w:pPr>
        <w:keepNext w:val="0"/>
        <w:keepLines w:val="0"/>
        <w:pageBreakBefore w:val="0"/>
        <w:widowControl w:val="0"/>
        <w:kinsoku/>
        <w:wordWrap/>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rPr>
        <w:t>评分依据：</w:t>
      </w:r>
      <w:r>
        <w:rPr>
          <w:rFonts w:hint="eastAsia" w:ascii="仿宋_GB2312" w:hAnsi="仿宋_GB2312" w:eastAsia="仿宋_GB2312" w:cs="仿宋_GB2312"/>
          <w:bCs/>
          <w:sz w:val="32"/>
          <w:szCs w:val="32"/>
        </w:rPr>
        <w:t>以企业申报材料、政府部门推送信息、协会核查记录、第三方核验结果为唯一依据；无有效佐证材料的，对应项不得分。</w:t>
      </w:r>
    </w:p>
    <w:p w14:paraId="0ADEC527">
      <w:pPr>
        <w:keepNext w:val="0"/>
        <w:keepLines w:val="0"/>
        <w:pageBreakBefore w:val="0"/>
        <w:widowControl w:val="0"/>
        <w:kinsoku/>
        <w:wordWrap/>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rPr>
        <w:t>评价原则：</w:t>
      </w:r>
      <w:r>
        <w:rPr>
          <w:rFonts w:hint="eastAsia" w:ascii="仿宋_GB2312" w:hAnsi="仿宋_GB2312" w:eastAsia="仿宋_GB2312" w:cs="仿宋_GB2312"/>
          <w:bCs/>
          <w:sz w:val="32"/>
          <w:szCs w:val="32"/>
        </w:rPr>
        <w:t>信用评价遵循"公开、公平、公正"和"动态管理、奖优罚劣"的原则，紧扣幕墙门窗行业"安全为基、质量为本、诚信为魂"的管控核心，突出对幕墙结构安全、门窗节能性能、高空作业防护、主材质量管控、工程款及农民工工资支付等关键环节的专项考核，推动行业数字化、绿色化、智能化转型升级。</w:t>
      </w:r>
    </w:p>
    <w:p w14:paraId="63244DDE">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rPr>
        <w:t>评分公式：</w:t>
      </w:r>
      <w:r>
        <w:rPr>
          <w:rFonts w:hint="eastAsia" w:ascii="仿宋_GB2312" w:hAnsi="仿宋_GB2312" w:eastAsia="仿宋_GB2312" w:cs="仿宋_GB2312"/>
          <w:bCs/>
          <w:sz w:val="32"/>
          <w:szCs w:val="32"/>
        </w:rPr>
        <w:t>最终得分=量化基础评分（</w:t>
      </w:r>
      <w:r>
        <w:rPr>
          <w:rFonts w:hint="eastAsia" w:ascii="仿宋_GB2312" w:hAnsi="仿宋_GB2312" w:eastAsia="仿宋_GB2312" w:cs="仿宋_GB2312"/>
          <w:sz w:val="32"/>
          <w:szCs w:val="32"/>
        </w:rPr>
        <w:t>指标体系得分×90%</w:t>
      </w:r>
      <w:r>
        <w:rPr>
          <w:rFonts w:hint="eastAsia" w:ascii="仿宋_GB2312" w:hAnsi="仿宋_GB2312" w:eastAsia="仿宋_GB2312" w:cs="仿宋_GB2312"/>
          <w:bCs/>
          <w:sz w:val="32"/>
          <w:szCs w:val="32"/>
        </w:rPr>
        <w:t>）+定性专家评审分（10分）+优良加分（累计≤10分）－不良减分（最低计0分）。加分累计不超过10分；减分不跨维度、单项指标最低扣至0分，总分不设负分。</w:t>
      </w:r>
    </w:p>
    <w:p w14:paraId="41AB0295">
      <w:pPr>
        <w:keepNext w:val="0"/>
        <w:keepLines w:val="0"/>
        <w:pageBreakBefore w:val="0"/>
        <w:widowControl w:val="0"/>
        <w:kinsoku/>
        <w:wordWrap/>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bCs w:val="0"/>
          <w:sz w:val="32"/>
          <w:szCs w:val="32"/>
        </w:rPr>
        <w:t>评价周期：</w:t>
      </w:r>
      <w:r>
        <w:rPr>
          <w:rFonts w:hint="eastAsia" w:ascii="仿宋_GB2312" w:hAnsi="仿宋_GB2312" w:eastAsia="仿宋_GB2312" w:cs="仿宋_GB2312"/>
          <w:bCs/>
          <w:sz w:val="32"/>
          <w:szCs w:val="32"/>
        </w:rPr>
        <w:t>以自然年度为评价周期；“近三年”指评价年度向前追溯3个完整会计年度。</w:t>
      </w:r>
      <w:r>
        <w:rPr>
          <w:rFonts w:hint="eastAsia" w:ascii="仿宋_GB2312" w:hAnsi="仿宋_GB2312" w:eastAsia="仿宋_GB2312" w:cs="仿宋_GB2312"/>
          <w:sz w:val="32"/>
          <w:szCs w:val="32"/>
        </w:rPr>
        <w:t>例如，评价2026年度信用时，"近三年"指2023、2024、2025年度。</w:t>
      </w:r>
      <w:r>
        <w:rPr>
          <w:rFonts w:hint="eastAsia" w:ascii="仿宋_GB2312" w:hAnsi="仿宋_GB2312" w:eastAsia="仿宋_GB2312" w:cs="仿宋_GB2312"/>
          <w:bCs/>
          <w:sz w:val="32"/>
          <w:szCs w:val="32"/>
        </w:rPr>
        <w:cr/>
      </w:r>
      <w:r>
        <w:rPr>
          <w:rFonts w:hint="eastAsia" w:ascii="仿宋_GB2312" w:hAnsi="仿宋_GB2312" w:eastAsia="仿宋_GB2312" w:cs="仿宋_GB2312"/>
          <w:bCs/>
          <w:sz w:val="32"/>
          <w:szCs w:val="32"/>
        </w:rPr>
        <w:t>失信处理:申报材料缺项、无效的，对应项不得分；提供虚假材料、虚报业绩的，直接判定C级、取消参评资格，并按《管理办法》第十五条一票否决规定执行。</w:t>
      </w:r>
      <w:r>
        <w:rPr>
          <w:rFonts w:hint="eastAsia" w:ascii="仿宋_GB2312" w:hAnsi="仿宋_GB2312" w:eastAsia="仿宋_GB2312" w:cs="仿宋_GB2312"/>
          <w:bCs/>
          <w:sz w:val="32"/>
          <w:szCs w:val="32"/>
        </w:rPr>
        <w:cr/>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
          <w:bCs w:val="0"/>
          <w:sz w:val="32"/>
          <w:szCs w:val="32"/>
          <w:lang w:val="en-US" w:eastAsia="zh-CN"/>
        </w:rPr>
        <w:t xml:space="preserve">  </w:t>
      </w:r>
      <w:r>
        <w:rPr>
          <w:rFonts w:hint="eastAsia" w:ascii="仿宋_GB2312" w:hAnsi="仿宋_GB2312" w:eastAsia="仿宋_GB2312" w:cs="仿宋_GB2312"/>
          <w:b/>
          <w:bCs w:val="0"/>
          <w:sz w:val="32"/>
          <w:szCs w:val="32"/>
        </w:rPr>
        <w:t>评价导向：</w:t>
      </w:r>
      <w:r>
        <w:rPr>
          <w:rFonts w:hint="eastAsia" w:ascii="仿宋_GB2312" w:hAnsi="仿宋_GB2312" w:eastAsia="仿宋_GB2312" w:cs="仿宋_GB2312"/>
          <w:bCs/>
          <w:sz w:val="32"/>
          <w:szCs w:val="32"/>
        </w:rPr>
        <w:t>紧扣安全、质量、消防、履约、诚信、合规六大核心，严格执行《指标体系》公共建筑装饰装修领域权重分配标准。</w:t>
      </w:r>
    </w:p>
    <w:p w14:paraId="3A8ACDFD">
      <w:pPr>
        <w:keepNext w:val="0"/>
        <w:keepLines w:val="0"/>
        <w:pageBreakBefore w:val="0"/>
        <w:widowControl w:val="0"/>
        <w:kinsoku/>
        <w:wordWrap/>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二、基础指标（总分100分）</w:t>
      </w:r>
    </w:p>
    <w:p w14:paraId="7A0D2A04">
      <w:pPr>
        <w:keepNext w:val="0"/>
        <w:keepLines w:val="0"/>
        <w:pageBreakBefore w:val="0"/>
        <w:widowControl w:val="0"/>
        <w:kinsoku/>
        <w:wordWrap/>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础指标为企业信用评价核心计分项，按照“合规基础→核心能力→经营履约→安全环保→社会责任”行业逻辑排序，共设置6个二级指标，权重清晰、逐项量化、可落地核查，完全对应《指标体系》核心评价要素。</w:t>
      </w:r>
    </w:p>
    <w:p w14:paraId="618B557C">
      <w:pPr>
        <w:keepNext w:val="0"/>
        <w:keepLines w:val="0"/>
        <w:pageBreakBefore w:val="0"/>
        <w:widowControl w:val="0"/>
        <w:kinsoku/>
        <w:wordWrap/>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1.主体合规与信用基础（15分）</w:t>
      </w:r>
      <w:r>
        <w:rPr>
          <w:rFonts w:hint="eastAsia" w:ascii="仿宋_GB2312" w:hAnsi="仿宋_GB2312" w:eastAsia="仿宋_GB2312" w:cs="仿宋_GB2312"/>
          <w:sz w:val="32"/>
          <w:szCs w:val="32"/>
        </w:rPr>
        <w:t>对应《指标体系》：“合规守法”“信用制度建设”维度。</w:t>
      </w:r>
    </w:p>
    <w:tbl>
      <w:tblPr>
        <w:tblStyle w:val="15"/>
        <w:tblW w:w="0" w:type="auto"/>
        <w:tblInd w:w="0" w:type="dxa"/>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Layout w:type="autofit"/>
        <w:tblCellMar>
          <w:top w:w="15" w:type="dxa"/>
          <w:left w:w="15" w:type="dxa"/>
          <w:bottom w:w="15" w:type="dxa"/>
          <w:right w:w="15" w:type="dxa"/>
        </w:tblCellMar>
      </w:tblPr>
      <w:tblGrid>
        <w:gridCol w:w="1281"/>
        <w:gridCol w:w="1999"/>
        <w:gridCol w:w="1119"/>
        <w:gridCol w:w="2552"/>
        <w:gridCol w:w="1931"/>
      </w:tblGrid>
      <w:tr w14:paraId="4A7D9B55">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rPr>
          <w:tblHeader/>
        </w:trPr>
        <w:tc>
          <w:tcPr>
            <w:tcW w:w="1281"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6DD56170">
            <w:pPr>
              <w:spacing w:line="360" w:lineRule="exact"/>
              <w:jc w:val="center"/>
              <w:rPr>
                <w:rFonts w:ascii="仿宋_GB2312" w:eastAsia="仿宋_GB2312"/>
                <w:b/>
                <w:bCs/>
                <w:szCs w:val="21"/>
              </w:rPr>
            </w:pPr>
            <w:r>
              <w:rPr>
                <w:rFonts w:ascii="仿宋_GB2312" w:eastAsia="仿宋_GB2312"/>
                <w:b/>
                <w:bCs/>
                <w:szCs w:val="21"/>
              </w:rPr>
              <w:t>二级</w:t>
            </w:r>
          </w:p>
          <w:p w14:paraId="71637619">
            <w:pPr>
              <w:spacing w:line="360" w:lineRule="exact"/>
              <w:jc w:val="center"/>
              <w:rPr>
                <w:rFonts w:ascii="仿宋_GB2312" w:eastAsia="仿宋_GB2312"/>
                <w:b/>
                <w:bCs/>
                <w:szCs w:val="21"/>
              </w:rPr>
            </w:pPr>
            <w:r>
              <w:rPr>
                <w:rFonts w:ascii="仿宋_GB2312" w:eastAsia="仿宋_GB2312"/>
                <w:b/>
                <w:bCs/>
                <w:szCs w:val="21"/>
              </w:rPr>
              <w:t>指标</w:t>
            </w:r>
          </w:p>
        </w:tc>
        <w:tc>
          <w:tcPr>
            <w:tcW w:w="1999"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7035B504">
            <w:pPr>
              <w:spacing w:line="360" w:lineRule="exact"/>
              <w:jc w:val="center"/>
              <w:rPr>
                <w:rFonts w:ascii="仿宋_GB2312" w:eastAsia="仿宋_GB2312"/>
                <w:b/>
                <w:bCs/>
                <w:szCs w:val="21"/>
              </w:rPr>
            </w:pPr>
            <w:r>
              <w:rPr>
                <w:rFonts w:ascii="仿宋_GB2312" w:eastAsia="仿宋_GB2312"/>
                <w:b/>
                <w:bCs/>
                <w:szCs w:val="21"/>
              </w:rPr>
              <w:t>三级要素</w:t>
            </w:r>
          </w:p>
        </w:tc>
        <w:tc>
          <w:tcPr>
            <w:tcW w:w="1119"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2F1CAB7C">
            <w:pPr>
              <w:spacing w:line="360" w:lineRule="exact"/>
              <w:jc w:val="center"/>
              <w:rPr>
                <w:rFonts w:ascii="仿宋_GB2312" w:eastAsia="仿宋_GB2312"/>
                <w:b/>
                <w:bCs/>
                <w:szCs w:val="21"/>
              </w:rPr>
            </w:pPr>
            <w:r>
              <w:rPr>
                <w:rFonts w:ascii="仿宋_GB2312" w:eastAsia="仿宋_GB2312"/>
                <w:b/>
                <w:bCs/>
                <w:szCs w:val="21"/>
              </w:rPr>
              <w:t>分值</w:t>
            </w:r>
          </w:p>
        </w:tc>
        <w:tc>
          <w:tcPr>
            <w:tcW w:w="2552"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5909D284">
            <w:pPr>
              <w:spacing w:line="360" w:lineRule="exact"/>
              <w:jc w:val="center"/>
              <w:rPr>
                <w:rFonts w:ascii="仿宋_GB2312" w:eastAsia="仿宋_GB2312"/>
                <w:b/>
                <w:bCs/>
                <w:szCs w:val="21"/>
              </w:rPr>
            </w:pPr>
            <w:r>
              <w:rPr>
                <w:rFonts w:ascii="仿宋_GB2312" w:eastAsia="仿宋_GB2312"/>
                <w:b/>
                <w:bCs/>
                <w:szCs w:val="21"/>
              </w:rPr>
              <w:t>评分标准</w:t>
            </w:r>
          </w:p>
        </w:tc>
        <w:tc>
          <w:tcPr>
            <w:tcW w:w="1931"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1B692CC0">
            <w:pPr>
              <w:spacing w:line="360" w:lineRule="exact"/>
              <w:jc w:val="center"/>
              <w:rPr>
                <w:rFonts w:ascii="仿宋_GB2312" w:eastAsia="仿宋_GB2312"/>
                <w:b/>
                <w:bCs/>
                <w:szCs w:val="21"/>
              </w:rPr>
            </w:pPr>
            <w:r>
              <w:rPr>
                <w:rFonts w:ascii="仿宋_GB2312" w:eastAsia="仿宋_GB2312"/>
                <w:b/>
                <w:bCs/>
                <w:szCs w:val="21"/>
              </w:rPr>
              <w:t>佐证材料</w:t>
            </w:r>
          </w:p>
        </w:tc>
      </w:tr>
      <w:tr w14:paraId="57B41897">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128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178FFF1D">
            <w:pPr>
              <w:spacing w:line="360" w:lineRule="exact"/>
              <w:jc w:val="left"/>
              <w:rPr>
                <w:rFonts w:ascii="仿宋_GB2312" w:eastAsia="仿宋_GB2312"/>
                <w:szCs w:val="21"/>
              </w:rPr>
            </w:pPr>
            <w:r>
              <w:rPr>
                <w:rFonts w:ascii="仿宋_GB2312" w:eastAsia="仿宋_GB2312"/>
                <w:szCs w:val="21"/>
              </w:rPr>
              <w:t>资质</w:t>
            </w:r>
          </w:p>
          <w:p w14:paraId="403A8BB1">
            <w:pPr>
              <w:spacing w:line="360" w:lineRule="exact"/>
              <w:jc w:val="left"/>
              <w:rPr>
                <w:rFonts w:ascii="仿宋_GB2312" w:eastAsia="仿宋_GB2312"/>
                <w:szCs w:val="21"/>
              </w:rPr>
            </w:pPr>
            <w:r>
              <w:rPr>
                <w:rFonts w:ascii="仿宋_GB2312" w:eastAsia="仿宋_GB2312"/>
                <w:szCs w:val="21"/>
              </w:rPr>
              <w:t>合规性</w:t>
            </w:r>
          </w:p>
        </w:tc>
        <w:tc>
          <w:tcPr>
            <w:tcW w:w="1999"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7CECF34D">
            <w:pPr>
              <w:spacing w:line="360" w:lineRule="exact"/>
              <w:jc w:val="left"/>
              <w:rPr>
                <w:rFonts w:ascii="仿宋_GB2312" w:eastAsia="仿宋_GB2312"/>
                <w:szCs w:val="21"/>
              </w:rPr>
            </w:pPr>
            <w:r>
              <w:rPr>
                <w:rFonts w:ascii="仿宋_GB2312" w:eastAsia="仿宋_GB2312"/>
                <w:szCs w:val="21"/>
              </w:rPr>
              <w:t>持有有效建筑幕墙工程专业承包资质或相应设计资质</w:t>
            </w:r>
          </w:p>
        </w:tc>
        <w:tc>
          <w:tcPr>
            <w:tcW w:w="1119"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62A09451">
            <w:pPr>
              <w:spacing w:line="360" w:lineRule="exact"/>
              <w:jc w:val="left"/>
              <w:rPr>
                <w:rFonts w:ascii="仿宋_GB2312" w:eastAsia="仿宋_GB2312"/>
                <w:szCs w:val="21"/>
              </w:rPr>
            </w:pPr>
            <w:r>
              <w:rPr>
                <w:rFonts w:ascii="仿宋_GB2312" w:eastAsia="仿宋_GB2312"/>
                <w:szCs w:val="21"/>
              </w:rPr>
              <w:t>5分</w:t>
            </w:r>
          </w:p>
        </w:tc>
        <w:tc>
          <w:tcPr>
            <w:tcW w:w="2552"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53861898">
            <w:pPr>
              <w:spacing w:line="360" w:lineRule="exact"/>
              <w:jc w:val="left"/>
              <w:rPr>
                <w:rFonts w:ascii="仿宋_GB2312" w:eastAsia="仿宋_GB2312"/>
                <w:szCs w:val="21"/>
              </w:rPr>
            </w:pPr>
            <w:r>
              <w:rPr>
                <w:rFonts w:ascii="仿宋_GB2312" w:eastAsia="仿宋_GB2312"/>
                <w:szCs w:val="21"/>
              </w:rPr>
              <w:t>缺失资质得0分；资质过期、被暂扣每次扣3分</w:t>
            </w:r>
          </w:p>
        </w:tc>
        <w:tc>
          <w:tcPr>
            <w:tcW w:w="193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621BD64D">
            <w:pPr>
              <w:spacing w:line="360" w:lineRule="exact"/>
              <w:jc w:val="left"/>
              <w:rPr>
                <w:rFonts w:ascii="仿宋_GB2312" w:eastAsia="仿宋_GB2312"/>
                <w:szCs w:val="21"/>
              </w:rPr>
            </w:pPr>
            <w:r>
              <w:rPr>
                <w:rFonts w:ascii="仿宋_GB2312" w:eastAsia="仿宋_GB2312"/>
                <w:szCs w:val="21"/>
              </w:rPr>
              <w:t>资质证书复印件、住建部门查询截图</w:t>
            </w:r>
          </w:p>
        </w:tc>
      </w:tr>
      <w:tr w14:paraId="777DCD76">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128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37146A02">
            <w:pPr>
              <w:spacing w:line="360" w:lineRule="exact"/>
              <w:jc w:val="left"/>
              <w:rPr>
                <w:rFonts w:ascii="仿宋_GB2312" w:eastAsia="仿宋_GB2312"/>
                <w:szCs w:val="21"/>
              </w:rPr>
            </w:pPr>
            <w:r>
              <w:rPr>
                <w:rFonts w:ascii="仿宋_GB2312" w:eastAsia="仿宋_GB2312"/>
                <w:szCs w:val="21"/>
              </w:rPr>
              <w:t>登记</w:t>
            </w:r>
          </w:p>
          <w:p w14:paraId="241E5673">
            <w:pPr>
              <w:spacing w:line="360" w:lineRule="exact"/>
              <w:jc w:val="left"/>
              <w:rPr>
                <w:rFonts w:ascii="仿宋_GB2312" w:eastAsia="仿宋_GB2312"/>
                <w:szCs w:val="21"/>
              </w:rPr>
            </w:pPr>
            <w:r>
              <w:rPr>
                <w:rFonts w:ascii="仿宋_GB2312" w:eastAsia="仿宋_GB2312"/>
                <w:szCs w:val="21"/>
              </w:rPr>
              <w:t>备案</w:t>
            </w:r>
          </w:p>
        </w:tc>
        <w:tc>
          <w:tcPr>
            <w:tcW w:w="1999"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5AC59A6A">
            <w:pPr>
              <w:spacing w:line="360" w:lineRule="exact"/>
              <w:jc w:val="left"/>
              <w:rPr>
                <w:rFonts w:ascii="仿宋_GB2312" w:eastAsia="仿宋_GB2312"/>
                <w:szCs w:val="21"/>
              </w:rPr>
            </w:pPr>
            <w:r>
              <w:rPr>
                <w:rFonts w:ascii="仿宋_GB2312" w:eastAsia="仿宋_GB2312"/>
                <w:szCs w:val="21"/>
              </w:rPr>
              <w:t>工商、税务、社保依法登记，正常经营满1年</w:t>
            </w:r>
          </w:p>
        </w:tc>
        <w:tc>
          <w:tcPr>
            <w:tcW w:w="1119"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6BE7D97D">
            <w:pPr>
              <w:spacing w:line="360" w:lineRule="exact"/>
              <w:jc w:val="left"/>
              <w:rPr>
                <w:rFonts w:ascii="仿宋_GB2312" w:eastAsia="仿宋_GB2312"/>
                <w:szCs w:val="21"/>
              </w:rPr>
            </w:pPr>
            <w:r>
              <w:rPr>
                <w:rFonts w:ascii="仿宋_GB2312" w:eastAsia="仿宋_GB2312"/>
                <w:szCs w:val="21"/>
              </w:rPr>
              <w:t>3分</w:t>
            </w:r>
          </w:p>
        </w:tc>
        <w:tc>
          <w:tcPr>
            <w:tcW w:w="2552"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2A114A2D">
            <w:pPr>
              <w:spacing w:line="360" w:lineRule="exact"/>
              <w:jc w:val="left"/>
              <w:rPr>
                <w:rFonts w:ascii="仿宋_GB2312" w:eastAsia="仿宋_GB2312"/>
                <w:szCs w:val="21"/>
              </w:rPr>
            </w:pPr>
            <w:r>
              <w:rPr>
                <w:rFonts w:ascii="仿宋_GB2312" w:eastAsia="仿宋_GB2312"/>
                <w:szCs w:val="21"/>
              </w:rPr>
              <w:t>每缺一项扣1分；被列入经营异常名录每次扣1.5分</w:t>
            </w:r>
          </w:p>
        </w:tc>
        <w:tc>
          <w:tcPr>
            <w:tcW w:w="193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4035A572">
            <w:pPr>
              <w:spacing w:line="360" w:lineRule="exact"/>
              <w:jc w:val="left"/>
              <w:rPr>
                <w:rFonts w:ascii="仿宋_GB2312" w:eastAsia="仿宋_GB2312"/>
                <w:szCs w:val="21"/>
              </w:rPr>
            </w:pPr>
            <w:r>
              <w:rPr>
                <w:rFonts w:ascii="仿宋_GB2312" w:eastAsia="仿宋_GB2312"/>
                <w:szCs w:val="21"/>
              </w:rPr>
              <w:t>营业执照、纳税证明、社保缴纳记录</w:t>
            </w:r>
          </w:p>
        </w:tc>
      </w:tr>
      <w:tr w14:paraId="7139FDDB">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c>
          <w:tcPr>
            <w:tcW w:w="128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7FD64816">
            <w:pPr>
              <w:spacing w:line="360" w:lineRule="exact"/>
              <w:jc w:val="left"/>
              <w:rPr>
                <w:rFonts w:ascii="仿宋_GB2312" w:eastAsia="仿宋_GB2312"/>
                <w:szCs w:val="21"/>
              </w:rPr>
            </w:pPr>
            <w:r>
              <w:rPr>
                <w:rFonts w:ascii="仿宋_GB2312" w:eastAsia="仿宋_GB2312"/>
                <w:szCs w:val="21"/>
              </w:rPr>
              <w:t>信用制度建设</w:t>
            </w:r>
          </w:p>
        </w:tc>
        <w:tc>
          <w:tcPr>
            <w:tcW w:w="1999"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7C3DF1E7">
            <w:pPr>
              <w:spacing w:line="360" w:lineRule="exact"/>
              <w:jc w:val="left"/>
              <w:rPr>
                <w:rFonts w:ascii="仿宋_GB2312" w:eastAsia="仿宋_GB2312"/>
                <w:szCs w:val="21"/>
              </w:rPr>
            </w:pPr>
            <w:r>
              <w:rPr>
                <w:rFonts w:ascii="仿宋_GB2312" w:eastAsia="仿宋_GB2312"/>
                <w:szCs w:val="21"/>
              </w:rPr>
              <w:t>建立信用管理制度，明确责任部门与责任人</w:t>
            </w:r>
          </w:p>
        </w:tc>
        <w:tc>
          <w:tcPr>
            <w:tcW w:w="1119"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507C1012">
            <w:pPr>
              <w:spacing w:line="360" w:lineRule="exact"/>
              <w:jc w:val="left"/>
              <w:rPr>
                <w:rFonts w:ascii="仿宋_GB2312" w:eastAsia="仿宋_GB2312"/>
                <w:szCs w:val="21"/>
              </w:rPr>
            </w:pPr>
            <w:r>
              <w:rPr>
                <w:rFonts w:ascii="仿宋_GB2312" w:eastAsia="仿宋_GB2312"/>
                <w:szCs w:val="21"/>
              </w:rPr>
              <w:t>4分</w:t>
            </w:r>
          </w:p>
        </w:tc>
        <w:tc>
          <w:tcPr>
            <w:tcW w:w="2552"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5D6B1FF6">
            <w:pPr>
              <w:spacing w:line="360" w:lineRule="exact"/>
              <w:jc w:val="left"/>
              <w:rPr>
                <w:rFonts w:ascii="仿宋_GB2312" w:eastAsia="仿宋_GB2312"/>
                <w:szCs w:val="21"/>
              </w:rPr>
            </w:pPr>
            <w:r>
              <w:rPr>
                <w:rFonts w:ascii="仿宋_GB2312" w:eastAsia="仿宋_GB2312"/>
                <w:szCs w:val="21"/>
              </w:rPr>
              <w:t>有制度且落地执行得4分；有制度无执行得2分；无制度得0分</w:t>
            </w:r>
          </w:p>
        </w:tc>
        <w:tc>
          <w:tcPr>
            <w:tcW w:w="193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7B8C686F">
            <w:pPr>
              <w:spacing w:line="360" w:lineRule="exact"/>
              <w:jc w:val="left"/>
              <w:rPr>
                <w:rFonts w:ascii="仿宋_GB2312" w:eastAsia="仿宋_GB2312"/>
                <w:szCs w:val="21"/>
              </w:rPr>
            </w:pPr>
            <w:r>
              <w:rPr>
                <w:rFonts w:ascii="仿宋_GB2312" w:eastAsia="仿宋_GB2312"/>
                <w:szCs w:val="21"/>
              </w:rPr>
              <w:t>信用管理制度文件、责任分工文件、执行记录</w:t>
            </w:r>
          </w:p>
        </w:tc>
      </w:tr>
      <w:tr w14:paraId="1C758CFC">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128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32676E8F">
            <w:pPr>
              <w:spacing w:line="360" w:lineRule="exact"/>
              <w:jc w:val="left"/>
              <w:rPr>
                <w:rFonts w:ascii="仿宋_GB2312" w:eastAsia="仿宋_GB2312"/>
                <w:szCs w:val="21"/>
              </w:rPr>
            </w:pPr>
            <w:r>
              <w:rPr>
                <w:rFonts w:ascii="仿宋_GB2312" w:eastAsia="仿宋_GB2312"/>
                <w:szCs w:val="21"/>
              </w:rPr>
              <w:t>信用承诺履行</w:t>
            </w:r>
          </w:p>
        </w:tc>
        <w:tc>
          <w:tcPr>
            <w:tcW w:w="1999"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2C4E4A77">
            <w:pPr>
              <w:spacing w:line="360" w:lineRule="exact"/>
              <w:jc w:val="left"/>
              <w:rPr>
                <w:rFonts w:ascii="仿宋_GB2312" w:eastAsia="仿宋_GB2312"/>
                <w:szCs w:val="21"/>
              </w:rPr>
            </w:pPr>
            <w:r>
              <w:rPr>
                <w:rFonts w:ascii="仿宋_GB2312" w:eastAsia="仿宋_GB2312"/>
                <w:szCs w:val="21"/>
              </w:rPr>
              <w:t>签订并公示行业信用承诺书，每季度自查</w:t>
            </w:r>
          </w:p>
        </w:tc>
        <w:tc>
          <w:tcPr>
            <w:tcW w:w="1119"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46473EE0">
            <w:pPr>
              <w:spacing w:line="360" w:lineRule="exact"/>
              <w:jc w:val="left"/>
              <w:rPr>
                <w:rFonts w:ascii="仿宋_GB2312" w:eastAsia="仿宋_GB2312"/>
                <w:szCs w:val="21"/>
              </w:rPr>
            </w:pPr>
            <w:r>
              <w:rPr>
                <w:rFonts w:ascii="仿宋_GB2312" w:eastAsia="仿宋_GB2312"/>
                <w:szCs w:val="21"/>
              </w:rPr>
              <w:t>3分</w:t>
            </w:r>
          </w:p>
        </w:tc>
        <w:tc>
          <w:tcPr>
            <w:tcW w:w="2552"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43755968">
            <w:pPr>
              <w:spacing w:line="360" w:lineRule="exact"/>
              <w:jc w:val="left"/>
              <w:rPr>
                <w:rFonts w:ascii="仿宋_GB2312" w:eastAsia="仿宋_GB2312"/>
                <w:szCs w:val="21"/>
              </w:rPr>
            </w:pPr>
            <w:r>
              <w:rPr>
                <w:rFonts w:ascii="仿宋_GB2312" w:eastAsia="仿宋_GB2312"/>
                <w:szCs w:val="21"/>
              </w:rPr>
              <w:t>已签订并公示得1分；自查记录完整得2分；未履行承诺按轻微失信处理</w:t>
            </w:r>
          </w:p>
        </w:tc>
        <w:tc>
          <w:tcPr>
            <w:tcW w:w="193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32DDE023">
            <w:pPr>
              <w:spacing w:line="360" w:lineRule="exact"/>
              <w:jc w:val="left"/>
              <w:rPr>
                <w:rFonts w:ascii="仿宋_GB2312" w:eastAsia="仿宋_GB2312"/>
                <w:szCs w:val="21"/>
              </w:rPr>
            </w:pPr>
            <w:r>
              <w:rPr>
                <w:rFonts w:ascii="仿宋_GB2312" w:eastAsia="仿宋_GB2312"/>
                <w:szCs w:val="21"/>
              </w:rPr>
              <w:t>承诺书原件、公示截图、自查报告</w:t>
            </w:r>
          </w:p>
        </w:tc>
      </w:tr>
    </w:tbl>
    <w:p w14:paraId="41FAE8CB">
      <w:pPr>
        <w:keepNext w:val="0"/>
        <w:keepLines w:val="0"/>
        <w:pageBreakBefore w:val="0"/>
        <w:widowControl w:val="0"/>
        <w:shd w:val="clear" w:color="auto" w:fill="FFFFFF"/>
        <w:kinsoku/>
        <w:wordWrap w:val="0"/>
        <w:overflowPunct/>
        <w:topLinePunct w:val="0"/>
        <w:autoSpaceDE/>
        <w:autoSpaceDN/>
        <w:bidi w:val="0"/>
        <w:spacing w:beforeAutospacing="0" w:afterAutospacing="0" w:line="560" w:lineRule="exact"/>
        <w:ind w:firstLine="651" w:firstLineChars="200"/>
        <w:jc w:val="both"/>
        <w:textAlignment w:val="auto"/>
        <w:rPr>
          <w:rFonts w:hint="eastAsia" w:ascii="仿宋_GB2312" w:hAnsi="仿宋_GB2312" w:eastAsia="仿宋_GB2312" w:cs="仿宋_GB2312"/>
          <w:color w:val="333333"/>
          <w:spacing w:val="2"/>
          <w:kern w:val="0"/>
          <w:sz w:val="32"/>
          <w:szCs w:val="32"/>
        </w:rPr>
      </w:pPr>
      <w:r>
        <w:rPr>
          <w:rFonts w:hint="eastAsia" w:ascii="仿宋_GB2312" w:hAnsi="仿宋_GB2312" w:eastAsia="仿宋_GB2312" w:cs="仿宋_GB2312"/>
          <w:b/>
          <w:bCs/>
          <w:color w:val="333333"/>
          <w:spacing w:val="2"/>
          <w:kern w:val="0"/>
          <w:sz w:val="32"/>
          <w:szCs w:val="32"/>
        </w:rPr>
        <w:t>2.专业团队与人才能力（20分）对应《指标体系》：</w:t>
      </w:r>
      <w:r>
        <w:rPr>
          <w:rFonts w:hint="eastAsia" w:ascii="仿宋_GB2312" w:hAnsi="仿宋_GB2312" w:eastAsia="仿宋_GB2312" w:cs="仿宋_GB2312"/>
          <w:color w:val="333333"/>
          <w:spacing w:val="2"/>
          <w:kern w:val="0"/>
          <w:sz w:val="32"/>
          <w:szCs w:val="32"/>
        </w:rPr>
        <w:t>“创新示范”“数据治理与共享”维度。</w:t>
      </w:r>
    </w:p>
    <w:tbl>
      <w:tblPr>
        <w:tblStyle w:val="15"/>
        <w:tblW w:w="0" w:type="auto"/>
        <w:tblInd w:w="0" w:type="dxa"/>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Layout w:type="autofit"/>
        <w:tblCellMar>
          <w:top w:w="15" w:type="dxa"/>
          <w:left w:w="15" w:type="dxa"/>
          <w:bottom w:w="15" w:type="dxa"/>
          <w:right w:w="15" w:type="dxa"/>
        </w:tblCellMar>
      </w:tblPr>
      <w:tblGrid>
        <w:gridCol w:w="1281"/>
        <w:gridCol w:w="1984"/>
        <w:gridCol w:w="1111"/>
        <w:gridCol w:w="2575"/>
        <w:gridCol w:w="1931"/>
      </w:tblGrid>
      <w:tr w14:paraId="662D1060">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rPr>
          <w:tblHeader/>
        </w:trPr>
        <w:tc>
          <w:tcPr>
            <w:tcW w:w="1281"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4B37239E">
            <w:pPr>
              <w:widowControl/>
              <w:jc w:val="center"/>
              <w:rPr>
                <w:rFonts w:ascii="仿宋_GB2312" w:hAnsi="Arial" w:eastAsia="仿宋_GB2312" w:cs="Arial"/>
                <w:b/>
                <w:bCs/>
                <w:color w:val="333333"/>
                <w:kern w:val="0"/>
                <w:szCs w:val="21"/>
              </w:rPr>
            </w:pPr>
            <w:r>
              <w:rPr>
                <w:rFonts w:hint="eastAsia" w:ascii="仿宋_GB2312" w:hAnsi="Arial" w:eastAsia="仿宋_GB2312" w:cs="Arial"/>
                <w:b/>
                <w:bCs/>
                <w:color w:val="333333"/>
                <w:kern w:val="0"/>
                <w:szCs w:val="21"/>
              </w:rPr>
              <w:t>二级</w:t>
            </w:r>
          </w:p>
          <w:p w14:paraId="34BB37C8">
            <w:pPr>
              <w:widowControl/>
              <w:jc w:val="center"/>
              <w:rPr>
                <w:rFonts w:hint="eastAsia" w:ascii="仿宋_GB2312" w:hAnsi="仿宋_GB2312" w:eastAsia="仿宋_GB2312" w:cs="仿宋_GB2312"/>
                <w:b/>
                <w:bCs/>
                <w:color w:val="333333"/>
                <w:kern w:val="0"/>
                <w:sz w:val="32"/>
                <w:szCs w:val="32"/>
              </w:rPr>
            </w:pPr>
            <w:r>
              <w:rPr>
                <w:rFonts w:hint="eastAsia" w:ascii="仿宋_GB2312" w:hAnsi="Arial" w:eastAsia="仿宋_GB2312" w:cs="Arial"/>
                <w:b/>
                <w:bCs/>
                <w:color w:val="333333"/>
                <w:kern w:val="0"/>
                <w:szCs w:val="21"/>
              </w:rPr>
              <w:t>指标</w:t>
            </w:r>
          </w:p>
        </w:tc>
        <w:tc>
          <w:tcPr>
            <w:tcW w:w="1984"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0B7B0CFC">
            <w:pPr>
              <w:widowControl/>
              <w:jc w:val="center"/>
              <w:rPr>
                <w:rFonts w:hint="eastAsia" w:ascii="仿宋_GB2312" w:hAnsi="仿宋_GB2312" w:eastAsia="仿宋_GB2312" w:cs="仿宋_GB2312"/>
                <w:b/>
                <w:bCs/>
                <w:color w:val="333333"/>
                <w:kern w:val="0"/>
                <w:sz w:val="32"/>
                <w:szCs w:val="32"/>
              </w:rPr>
            </w:pPr>
            <w:r>
              <w:rPr>
                <w:rFonts w:hint="eastAsia" w:ascii="仿宋_GB2312" w:hAnsi="Arial" w:eastAsia="仿宋_GB2312" w:cs="Arial"/>
                <w:b/>
                <w:bCs/>
                <w:color w:val="333333"/>
                <w:kern w:val="0"/>
                <w:szCs w:val="21"/>
              </w:rPr>
              <w:t>三级要素</w:t>
            </w:r>
          </w:p>
        </w:tc>
        <w:tc>
          <w:tcPr>
            <w:tcW w:w="1111"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0AADCF34">
            <w:pPr>
              <w:widowControl/>
              <w:jc w:val="center"/>
              <w:rPr>
                <w:rFonts w:hint="eastAsia" w:ascii="仿宋_GB2312" w:hAnsi="仿宋_GB2312" w:eastAsia="仿宋_GB2312" w:cs="仿宋_GB2312"/>
                <w:b/>
                <w:bCs/>
                <w:color w:val="333333"/>
                <w:kern w:val="0"/>
                <w:sz w:val="32"/>
                <w:szCs w:val="32"/>
              </w:rPr>
            </w:pPr>
            <w:r>
              <w:rPr>
                <w:rFonts w:hint="eastAsia" w:ascii="仿宋_GB2312" w:hAnsi="Arial" w:eastAsia="仿宋_GB2312" w:cs="Arial"/>
                <w:b/>
                <w:bCs/>
                <w:color w:val="333333"/>
                <w:kern w:val="0"/>
                <w:szCs w:val="21"/>
              </w:rPr>
              <w:t>分值</w:t>
            </w:r>
          </w:p>
        </w:tc>
        <w:tc>
          <w:tcPr>
            <w:tcW w:w="2575"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48F2C572">
            <w:pPr>
              <w:widowControl/>
              <w:jc w:val="center"/>
              <w:rPr>
                <w:rFonts w:hint="eastAsia" w:ascii="仿宋_GB2312" w:hAnsi="仿宋_GB2312" w:eastAsia="仿宋_GB2312" w:cs="仿宋_GB2312"/>
                <w:b/>
                <w:bCs/>
                <w:color w:val="333333"/>
                <w:kern w:val="0"/>
                <w:sz w:val="32"/>
                <w:szCs w:val="32"/>
              </w:rPr>
            </w:pPr>
            <w:r>
              <w:rPr>
                <w:rFonts w:hint="eastAsia" w:ascii="仿宋_GB2312" w:hAnsi="Arial" w:eastAsia="仿宋_GB2312" w:cs="Arial"/>
                <w:b/>
                <w:bCs/>
                <w:color w:val="333333"/>
                <w:kern w:val="0"/>
                <w:szCs w:val="21"/>
              </w:rPr>
              <w:t>评分标准</w:t>
            </w:r>
          </w:p>
        </w:tc>
        <w:tc>
          <w:tcPr>
            <w:tcW w:w="1931"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248D922A">
            <w:pPr>
              <w:widowControl/>
              <w:jc w:val="center"/>
              <w:rPr>
                <w:rFonts w:hint="eastAsia" w:ascii="仿宋_GB2312" w:hAnsi="仿宋_GB2312" w:eastAsia="仿宋_GB2312" w:cs="仿宋_GB2312"/>
                <w:b/>
                <w:bCs/>
                <w:color w:val="333333"/>
                <w:kern w:val="0"/>
                <w:sz w:val="32"/>
                <w:szCs w:val="32"/>
              </w:rPr>
            </w:pPr>
            <w:r>
              <w:rPr>
                <w:rFonts w:hint="eastAsia" w:ascii="仿宋_GB2312" w:hAnsi="Arial" w:eastAsia="仿宋_GB2312" w:cs="Arial"/>
                <w:b/>
                <w:bCs/>
                <w:color w:val="333333"/>
                <w:kern w:val="0"/>
                <w:szCs w:val="21"/>
              </w:rPr>
              <w:t>佐证材料</w:t>
            </w:r>
          </w:p>
        </w:tc>
      </w:tr>
      <w:tr w14:paraId="7DCF0623">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128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69DA18C6">
            <w:pPr>
              <w:widowControl/>
              <w:jc w:val="center"/>
              <w:rPr>
                <w:rFonts w:hint="eastAsia" w:ascii="仿宋_GB2312" w:hAnsi="仿宋_GB2312" w:eastAsia="仿宋_GB2312" w:cs="仿宋_GB2312"/>
                <w:kern w:val="0"/>
                <w:sz w:val="32"/>
                <w:szCs w:val="32"/>
              </w:rPr>
            </w:pPr>
            <w:r>
              <w:rPr>
                <w:rFonts w:hint="eastAsia" w:ascii="仿宋_GB2312" w:hAnsi="Arial" w:eastAsia="仿宋_GB2312" w:cs="Arial"/>
                <w:kern w:val="0"/>
                <w:szCs w:val="21"/>
              </w:rPr>
              <w:t>技术团队配置</w:t>
            </w:r>
          </w:p>
        </w:tc>
        <w:tc>
          <w:tcPr>
            <w:tcW w:w="198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6EF56554">
            <w:pPr>
              <w:widowControl/>
              <w:rPr>
                <w:rFonts w:hint="eastAsia" w:ascii="仿宋_GB2312" w:hAnsi="仿宋_GB2312" w:eastAsia="仿宋_GB2312" w:cs="仿宋_GB2312"/>
                <w:kern w:val="0"/>
                <w:sz w:val="32"/>
                <w:szCs w:val="32"/>
              </w:rPr>
            </w:pPr>
            <w:r>
              <w:rPr>
                <w:rFonts w:hint="eastAsia" w:ascii="仿宋_GB2312" w:hAnsi="Arial" w:eastAsia="仿宋_GB2312" w:cs="Arial"/>
                <w:kern w:val="0"/>
                <w:szCs w:val="21"/>
              </w:rPr>
              <w:t>配备注册结构工程师、一级建造师、幕墙设计师等核心技术人员</w:t>
            </w:r>
          </w:p>
        </w:tc>
        <w:tc>
          <w:tcPr>
            <w:tcW w:w="111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573D3BF4">
            <w:pPr>
              <w:widowControl/>
              <w:jc w:val="center"/>
              <w:rPr>
                <w:rFonts w:hint="eastAsia" w:ascii="仿宋_GB2312" w:hAnsi="仿宋_GB2312" w:eastAsia="仿宋_GB2312" w:cs="仿宋_GB2312"/>
                <w:kern w:val="0"/>
                <w:sz w:val="32"/>
                <w:szCs w:val="32"/>
              </w:rPr>
            </w:pPr>
            <w:r>
              <w:rPr>
                <w:rFonts w:hint="eastAsia" w:ascii="仿宋_GB2312" w:hAnsi="Arial" w:eastAsia="仿宋_GB2312" w:cs="Arial"/>
                <w:kern w:val="0"/>
                <w:szCs w:val="21"/>
              </w:rPr>
              <w:t>8</w:t>
            </w:r>
          </w:p>
        </w:tc>
        <w:tc>
          <w:tcPr>
            <w:tcW w:w="2575"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6331E3F8">
            <w:pPr>
              <w:widowControl/>
              <w:rPr>
                <w:rFonts w:hint="eastAsia" w:ascii="仿宋_GB2312" w:hAnsi="仿宋_GB2312" w:eastAsia="仿宋_GB2312" w:cs="仿宋_GB2312"/>
                <w:kern w:val="0"/>
                <w:sz w:val="32"/>
                <w:szCs w:val="32"/>
              </w:rPr>
            </w:pPr>
            <w:r>
              <w:rPr>
                <w:rFonts w:hint="eastAsia" w:ascii="仿宋_GB2312" w:hAnsi="Arial" w:eastAsia="仿宋_GB2312" w:cs="Arial"/>
                <w:kern w:val="0"/>
                <w:szCs w:val="21"/>
              </w:rPr>
              <w:t>每缺少1类关键人员扣2分；人员资格不符扣1分/人</w:t>
            </w:r>
          </w:p>
        </w:tc>
        <w:tc>
          <w:tcPr>
            <w:tcW w:w="193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0C038341">
            <w:pPr>
              <w:widowControl/>
              <w:rPr>
                <w:rFonts w:hint="eastAsia" w:ascii="仿宋_GB2312" w:hAnsi="仿宋_GB2312" w:eastAsia="仿宋_GB2312" w:cs="仿宋_GB2312"/>
                <w:kern w:val="0"/>
                <w:sz w:val="32"/>
                <w:szCs w:val="32"/>
              </w:rPr>
            </w:pPr>
            <w:r>
              <w:rPr>
                <w:rFonts w:hint="eastAsia" w:ascii="仿宋_GB2312" w:hAnsi="Arial" w:eastAsia="仿宋_GB2312" w:cs="Arial"/>
                <w:kern w:val="0"/>
                <w:szCs w:val="21"/>
              </w:rPr>
              <w:t>人员资格证书、劳动合同、社保证明</w:t>
            </w:r>
          </w:p>
        </w:tc>
      </w:tr>
      <w:tr w14:paraId="3377DE59">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128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0A2B6F65">
            <w:pPr>
              <w:widowControl/>
              <w:jc w:val="center"/>
              <w:rPr>
                <w:rFonts w:hint="eastAsia" w:ascii="仿宋_GB2312" w:hAnsi="仿宋_GB2312" w:eastAsia="仿宋_GB2312" w:cs="仿宋_GB2312"/>
                <w:kern w:val="0"/>
                <w:sz w:val="32"/>
                <w:szCs w:val="32"/>
              </w:rPr>
            </w:pPr>
            <w:r>
              <w:rPr>
                <w:rFonts w:hint="eastAsia" w:ascii="仿宋_GB2312" w:hAnsi="Arial" w:eastAsia="仿宋_GB2312" w:cs="Arial"/>
                <w:kern w:val="0"/>
                <w:szCs w:val="21"/>
              </w:rPr>
              <w:t>技术研发能力</w:t>
            </w:r>
          </w:p>
        </w:tc>
        <w:tc>
          <w:tcPr>
            <w:tcW w:w="1984"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3F5D20C7">
            <w:pPr>
              <w:widowControl/>
              <w:rPr>
                <w:rFonts w:hint="eastAsia" w:ascii="仿宋_GB2312" w:hAnsi="仿宋_GB2312" w:eastAsia="仿宋_GB2312" w:cs="仿宋_GB2312"/>
                <w:kern w:val="0"/>
                <w:sz w:val="32"/>
                <w:szCs w:val="32"/>
              </w:rPr>
            </w:pPr>
            <w:r>
              <w:rPr>
                <w:rFonts w:hint="eastAsia" w:ascii="仿宋_GB2312" w:hAnsi="Arial" w:eastAsia="仿宋_GB2312" w:cs="Arial"/>
                <w:kern w:val="0"/>
                <w:szCs w:val="21"/>
              </w:rPr>
              <w:t>拥有幕墙系统自主研发能力或引进先进系统技术</w:t>
            </w:r>
          </w:p>
        </w:tc>
        <w:tc>
          <w:tcPr>
            <w:tcW w:w="111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72BF36C6">
            <w:pPr>
              <w:widowControl/>
              <w:jc w:val="center"/>
              <w:rPr>
                <w:rFonts w:hint="eastAsia" w:ascii="仿宋_GB2312" w:hAnsi="仿宋_GB2312" w:eastAsia="仿宋_GB2312" w:cs="仿宋_GB2312"/>
                <w:kern w:val="0"/>
                <w:sz w:val="32"/>
                <w:szCs w:val="32"/>
              </w:rPr>
            </w:pPr>
            <w:r>
              <w:rPr>
                <w:rFonts w:hint="eastAsia" w:ascii="仿宋_GB2312" w:hAnsi="Arial" w:eastAsia="仿宋_GB2312" w:cs="Arial"/>
                <w:kern w:val="0"/>
                <w:szCs w:val="21"/>
              </w:rPr>
              <w:t>6</w:t>
            </w:r>
          </w:p>
        </w:tc>
        <w:tc>
          <w:tcPr>
            <w:tcW w:w="2575"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2CA54AE2">
            <w:pPr>
              <w:widowControl/>
              <w:rPr>
                <w:rFonts w:hint="eastAsia" w:ascii="仿宋_GB2312" w:hAnsi="仿宋_GB2312" w:eastAsia="仿宋_GB2312" w:cs="仿宋_GB2312"/>
                <w:kern w:val="0"/>
                <w:sz w:val="32"/>
                <w:szCs w:val="32"/>
              </w:rPr>
            </w:pPr>
            <w:r>
              <w:rPr>
                <w:rFonts w:hint="eastAsia" w:ascii="仿宋_GB2312" w:hAnsi="Arial" w:eastAsia="仿宋_GB2312" w:cs="Arial"/>
                <w:kern w:val="0"/>
                <w:szCs w:val="21"/>
              </w:rPr>
              <w:t>有自主研发成果得4分；引进成熟系统并本地化应用得2分</w:t>
            </w:r>
          </w:p>
        </w:tc>
        <w:tc>
          <w:tcPr>
            <w:tcW w:w="193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5C368ACE">
            <w:pPr>
              <w:widowControl/>
              <w:rPr>
                <w:rFonts w:hint="eastAsia" w:ascii="仿宋_GB2312" w:hAnsi="仿宋_GB2312" w:eastAsia="仿宋_GB2312" w:cs="仿宋_GB2312"/>
                <w:kern w:val="0"/>
                <w:sz w:val="32"/>
                <w:szCs w:val="32"/>
              </w:rPr>
            </w:pPr>
            <w:r>
              <w:rPr>
                <w:rFonts w:hint="eastAsia" w:ascii="仿宋_GB2312" w:hAnsi="Arial" w:eastAsia="仿宋_GB2312" w:cs="Arial"/>
                <w:kern w:val="0"/>
                <w:szCs w:val="21"/>
              </w:rPr>
              <w:t>专利证书、技术转让协议、研发项目记录</w:t>
            </w:r>
          </w:p>
        </w:tc>
      </w:tr>
      <w:tr w14:paraId="1B0DBAB6">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128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1899CA2F">
            <w:pPr>
              <w:widowControl/>
              <w:jc w:val="center"/>
              <w:rPr>
                <w:rFonts w:hint="eastAsia" w:ascii="仿宋_GB2312" w:hAnsi="仿宋_GB2312" w:eastAsia="仿宋_GB2312" w:cs="仿宋_GB2312"/>
                <w:kern w:val="0"/>
                <w:sz w:val="32"/>
                <w:szCs w:val="32"/>
              </w:rPr>
            </w:pPr>
            <w:r>
              <w:rPr>
                <w:rFonts w:hint="eastAsia" w:ascii="仿宋_GB2312" w:hAnsi="Arial" w:eastAsia="仿宋_GB2312" w:cs="Arial"/>
                <w:kern w:val="0"/>
                <w:szCs w:val="21"/>
              </w:rPr>
              <w:t>数字化管理能力</w:t>
            </w:r>
          </w:p>
        </w:tc>
        <w:tc>
          <w:tcPr>
            <w:tcW w:w="198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5EEE3C59">
            <w:pPr>
              <w:widowControl/>
              <w:rPr>
                <w:rFonts w:hint="eastAsia" w:ascii="仿宋_GB2312" w:hAnsi="仿宋_GB2312" w:eastAsia="仿宋_GB2312" w:cs="仿宋_GB2312"/>
                <w:kern w:val="0"/>
                <w:sz w:val="32"/>
                <w:szCs w:val="32"/>
              </w:rPr>
            </w:pPr>
            <w:r>
              <w:rPr>
                <w:rFonts w:hint="eastAsia" w:ascii="仿宋_GB2312" w:hAnsi="Arial" w:eastAsia="仿宋_GB2312" w:cs="Arial"/>
                <w:kern w:val="0"/>
                <w:szCs w:val="21"/>
              </w:rPr>
              <w:t>使用BIM、ERP、项目管理系统进行全过程管控</w:t>
            </w:r>
          </w:p>
        </w:tc>
        <w:tc>
          <w:tcPr>
            <w:tcW w:w="111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748E02E9">
            <w:pPr>
              <w:widowControl/>
              <w:jc w:val="center"/>
              <w:rPr>
                <w:rFonts w:hint="eastAsia" w:ascii="仿宋_GB2312" w:hAnsi="仿宋_GB2312" w:eastAsia="仿宋_GB2312" w:cs="仿宋_GB2312"/>
                <w:kern w:val="0"/>
                <w:sz w:val="32"/>
                <w:szCs w:val="32"/>
              </w:rPr>
            </w:pPr>
            <w:r>
              <w:rPr>
                <w:rFonts w:hint="eastAsia" w:ascii="仿宋_GB2312" w:hAnsi="Arial" w:eastAsia="仿宋_GB2312" w:cs="Arial"/>
                <w:kern w:val="0"/>
                <w:szCs w:val="21"/>
              </w:rPr>
              <w:t>6</w:t>
            </w:r>
          </w:p>
        </w:tc>
        <w:tc>
          <w:tcPr>
            <w:tcW w:w="2575"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0712AA05">
            <w:pPr>
              <w:widowControl/>
              <w:rPr>
                <w:rFonts w:hint="eastAsia" w:ascii="仿宋_GB2312" w:hAnsi="仿宋_GB2312" w:eastAsia="仿宋_GB2312" w:cs="仿宋_GB2312"/>
                <w:kern w:val="0"/>
                <w:sz w:val="32"/>
                <w:szCs w:val="32"/>
              </w:rPr>
            </w:pPr>
            <w:r>
              <w:rPr>
                <w:rFonts w:hint="eastAsia" w:ascii="仿宋_GB2312" w:hAnsi="Arial" w:eastAsia="仿宋_GB2312" w:cs="Arial"/>
                <w:kern w:val="0"/>
                <w:szCs w:val="21"/>
              </w:rPr>
              <w:t>实现BIM设计或项目管理系统全覆盖得4分；部分使用得2分；未使用得0分</w:t>
            </w:r>
          </w:p>
        </w:tc>
        <w:tc>
          <w:tcPr>
            <w:tcW w:w="193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72114194">
            <w:pPr>
              <w:widowControl/>
              <w:rPr>
                <w:rFonts w:hint="eastAsia" w:ascii="仿宋_GB2312" w:hAnsi="仿宋_GB2312" w:eastAsia="仿宋_GB2312" w:cs="仿宋_GB2312"/>
                <w:kern w:val="0"/>
                <w:sz w:val="32"/>
                <w:szCs w:val="32"/>
              </w:rPr>
            </w:pPr>
            <w:r>
              <w:rPr>
                <w:rFonts w:hint="eastAsia" w:ascii="仿宋_GB2312" w:hAnsi="Arial" w:eastAsia="仿宋_GB2312" w:cs="Arial"/>
                <w:kern w:val="0"/>
                <w:szCs w:val="21"/>
              </w:rPr>
              <w:t>系统界面截图、使用记录、操作手册</w:t>
            </w:r>
          </w:p>
        </w:tc>
      </w:tr>
    </w:tbl>
    <w:p w14:paraId="742AEF2D">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3.经营业绩与财务资信（15分）对应《指标体系》：</w:t>
      </w:r>
      <w:r>
        <w:rPr>
          <w:rFonts w:hint="eastAsia" w:ascii="仿宋_GB2312" w:hAnsi="仿宋_GB2312" w:eastAsia="仿宋_GB2312" w:cs="仿宋_GB2312"/>
          <w:sz w:val="32"/>
          <w:szCs w:val="32"/>
        </w:rPr>
        <w:t>“履约践诺”“社会责任”维度。</w:t>
      </w:r>
    </w:p>
    <w:tbl>
      <w:tblPr>
        <w:tblStyle w:val="15"/>
        <w:tblW w:w="0" w:type="auto"/>
        <w:tblInd w:w="0" w:type="dxa"/>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Layout w:type="autofit"/>
        <w:tblCellMar>
          <w:top w:w="15" w:type="dxa"/>
          <w:left w:w="15" w:type="dxa"/>
          <w:bottom w:w="15" w:type="dxa"/>
          <w:right w:w="15" w:type="dxa"/>
        </w:tblCellMar>
      </w:tblPr>
      <w:tblGrid>
        <w:gridCol w:w="1281"/>
        <w:gridCol w:w="1984"/>
        <w:gridCol w:w="1134"/>
        <w:gridCol w:w="2552"/>
        <w:gridCol w:w="1931"/>
      </w:tblGrid>
      <w:tr w14:paraId="69DD23C4">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rPr>
          <w:tblHeader/>
        </w:trPr>
        <w:tc>
          <w:tcPr>
            <w:tcW w:w="1281"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5276881A">
            <w:pPr>
              <w:jc w:val="center"/>
              <w:rPr>
                <w:rFonts w:ascii="仿宋_GB2312" w:eastAsia="仿宋_GB2312"/>
                <w:b/>
                <w:bCs/>
                <w:szCs w:val="21"/>
              </w:rPr>
            </w:pPr>
            <w:r>
              <w:rPr>
                <w:rFonts w:hint="eastAsia" w:ascii="仿宋_GB2312" w:eastAsia="仿宋_GB2312"/>
                <w:b/>
                <w:bCs/>
                <w:szCs w:val="21"/>
              </w:rPr>
              <w:t>二级</w:t>
            </w:r>
          </w:p>
          <w:p w14:paraId="7746BA44">
            <w:pPr>
              <w:jc w:val="center"/>
              <w:rPr>
                <w:rFonts w:hint="eastAsia" w:ascii="仿宋_GB2312" w:hAnsi="仿宋_GB2312" w:eastAsia="仿宋_GB2312" w:cs="仿宋_GB2312"/>
                <w:b/>
                <w:bCs/>
                <w:sz w:val="32"/>
                <w:szCs w:val="32"/>
              </w:rPr>
            </w:pPr>
            <w:r>
              <w:rPr>
                <w:rFonts w:hint="eastAsia" w:ascii="仿宋_GB2312" w:eastAsia="仿宋_GB2312"/>
                <w:b/>
                <w:bCs/>
                <w:szCs w:val="21"/>
              </w:rPr>
              <w:t>指标</w:t>
            </w:r>
          </w:p>
        </w:tc>
        <w:tc>
          <w:tcPr>
            <w:tcW w:w="1984"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17B92AD6">
            <w:pPr>
              <w:jc w:val="center"/>
              <w:rPr>
                <w:rFonts w:hint="eastAsia" w:ascii="仿宋_GB2312" w:hAnsi="仿宋_GB2312" w:eastAsia="仿宋_GB2312" w:cs="仿宋_GB2312"/>
                <w:b/>
                <w:bCs/>
                <w:sz w:val="32"/>
                <w:szCs w:val="32"/>
              </w:rPr>
            </w:pPr>
            <w:r>
              <w:rPr>
                <w:rFonts w:hint="eastAsia" w:ascii="仿宋_GB2312" w:eastAsia="仿宋_GB2312"/>
                <w:b/>
                <w:bCs/>
                <w:szCs w:val="21"/>
              </w:rPr>
              <w:t>三级要素</w:t>
            </w:r>
          </w:p>
        </w:tc>
        <w:tc>
          <w:tcPr>
            <w:tcW w:w="1134"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35AD0EA3">
            <w:pPr>
              <w:jc w:val="center"/>
              <w:rPr>
                <w:rFonts w:hint="eastAsia" w:ascii="仿宋_GB2312" w:hAnsi="仿宋_GB2312" w:eastAsia="仿宋_GB2312" w:cs="仿宋_GB2312"/>
                <w:b/>
                <w:bCs/>
                <w:sz w:val="32"/>
                <w:szCs w:val="32"/>
              </w:rPr>
            </w:pPr>
            <w:r>
              <w:rPr>
                <w:rFonts w:hint="eastAsia" w:ascii="仿宋_GB2312" w:eastAsia="仿宋_GB2312"/>
                <w:b/>
                <w:bCs/>
                <w:szCs w:val="21"/>
              </w:rPr>
              <w:t>分值</w:t>
            </w:r>
          </w:p>
        </w:tc>
        <w:tc>
          <w:tcPr>
            <w:tcW w:w="2552"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4B175436">
            <w:pPr>
              <w:jc w:val="center"/>
              <w:rPr>
                <w:rFonts w:hint="eastAsia" w:ascii="仿宋_GB2312" w:hAnsi="仿宋_GB2312" w:eastAsia="仿宋_GB2312" w:cs="仿宋_GB2312"/>
                <w:b/>
                <w:bCs/>
                <w:sz w:val="32"/>
                <w:szCs w:val="32"/>
              </w:rPr>
            </w:pPr>
            <w:r>
              <w:rPr>
                <w:rFonts w:hint="eastAsia" w:ascii="仿宋_GB2312" w:eastAsia="仿宋_GB2312"/>
                <w:b/>
                <w:bCs/>
                <w:szCs w:val="21"/>
              </w:rPr>
              <w:t>评分标准</w:t>
            </w:r>
          </w:p>
        </w:tc>
        <w:tc>
          <w:tcPr>
            <w:tcW w:w="1931"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59068304">
            <w:pPr>
              <w:jc w:val="center"/>
              <w:rPr>
                <w:rFonts w:hint="eastAsia" w:ascii="仿宋_GB2312" w:hAnsi="仿宋_GB2312" w:eastAsia="仿宋_GB2312" w:cs="仿宋_GB2312"/>
                <w:b/>
                <w:bCs/>
                <w:sz w:val="32"/>
                <w:szCs w:val="32"/>
              </w:rPr>
            </w:pPr>
            <w:r>
              <w:rPr>
                <w:rFonts w:hint="eastAsia" w:ascii="仿宋_GB2312" w:eastAsia="仿宋_GB2312"/>
                <w:b/>
                <w:bCs/>
                <w:szCs w:val="21"/>
              </w:rPr>
              <w:t>佐证材料</w:t>
            </w:r>
          </w:p>
        </w:tc>
      </w:tr>
      <w:tr w14:paraId="2F4F0DF5">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c>
          <w:tcPr>
            <w:tcW w:w="128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63B204F2">
            <w:pPr>
              <w:rPr>
                <w:rFonts w:hint="eastAsia" w:ascii="仿宋_GB2312" w:hAnsi="仿宋_GB2312" w:eastAsia="仿宋_GB2312" w:cs="仿宋_GB2312"/>
                <w:sz w:val="32"/>
                <w:szCs w:val="32"/>
              </w:rPr>
            </w:pPr>
            <w:r>
              <w:rPr>
                <w:rFonts w:hint="eastAsia" w:ascii="仿宋_GB2312" w:eastAsia="仿宋_GB2312"/>
                <w:szCs w:val="21"/>
              </w:rPr>
              <w:t>近三年经营业绩</w:t>
            </w:r>
          </w:p>
        </w:tc>
        <w:tc>
          <w:tcPr>
            <w:tcW w:w="198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3F74A396">
            <w:pPr>
              <w:rPr>
                <w:rFonts w:hint="eastAsia" w:ascii="仿宋_GB2312" w:hAnsi="仿宋_GB2312" w:eastAsia="仿宋_GB2312" w:cs="仿宋_GB2312"/>
                <w:sz w:val="32"/>
                <w:szCs w:val="32"/>
              </w:rPr>
            </w:pPr>
            <w:r>
              <w:rPr>
                <w:rFonts w:hint="eastAsia" w:ascii="仿宋_GB2312" w:eastAsia="仿宋_GB2312"/>
                <w:szCs w:val="21"/>
              </w:rPr>
              <w:t>年均营业收入≥1000万元得5分，每增200万加1分，最高8分</w:t>
            </w:r>
          </w:p>
        </w:tc>
        <w:tc>
          <w:tcPr>
            <w:tcW w:w="113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78B48C01">
            <w:pPr>
              <w:rPr>
                <w:rFonts w:hint="eastAsia" w:ascii="仿宋_GB2312" w:hAnsi="仿宋_GB2312" w:eastAsia="仿宋_GB2312" w:cs="仿宋_GB2312"/>
                <w:sz w:val="32"/>
                <w:szCs w:val="32"/>
              </w:rPr>
            </w:pPr>
            <w:r>
              <w:rPr>
                <w:rFonts w:hint="eastAsia" w:ascii="仿宋_GB2312" w:eastAsia="仿宋_GB2312"/>
                <w:szCs w:val="21"/>
              </w:rPr>
              <w:t>8分</w:t>
            </w:r>
          </w:p>
        </w:tc>
        <w:tc>
          <w:tcPr>
            <w:tcW w:w="2552"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416BEC63">
            <w:pPr>
              <w:rPr>
                <w:rFonts w:hint="eastAsia" w:ascii="仿宋_GB2312" w:hAnsi="仿宋_GB2312" w:eastAsia="仿宋_GB2312" w:cs="仿宋_GB2312"/>
                <w:sz w:val="32"/>
                <w:szCs w:val="32"/>
              </w:rPr>
            </w:pPr>
            <w:r>
              <w:rPr>
                <w:rFonts w:hint="eastAsia" w:ascii="仿宋_GB2312" w:eastAsia="仿宋_GB2312"/>
                <w:szCs w:val="21"/>
              </w:rPr>
              <w:t>&lt;500万元得2分；500</w:t>
            </w:r>
            <w:r>
              <w:rPr>
                <w:rFonts w:hint="eastAsia" w:ascii="微软雅黑" w:hAnsi="微软雅黑" w:eastAsia="微软雅黑" w:cs="微软雅黑"/>
                <w:szCs w:val="21"/>
              </w:rPr>
              <w:t>–</w:t>
            </w:r>
            <w:r>
              <w:rPr>
                <w:rFonts w:hint="eastAsia" w:ascii="仿宋_GB2312" w:eastAsia="仿宋_GB2312"/>
                <w:szCs w:val="21"/>
              </w:rPr>
              <w:t>1000万元得5分；≥1000万元得8分</w:t>
            </w:r>
          </w:p>
        </w:tc>
        <w:tc>
          <w:tcPr>
            <w:tcW w:w="193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64586CB3">
            <w:pPr>
              <w:rPr>
                <w:rFonts w:hint="eastAsia" w:ascii="仿宋_GB2312" w:hAnsi="仿宋_GB2312" w:eastAsia="仿宋_GB2312" w:cs="仿宋_GB2312"/>
                <w:sz w:val="32"/>
                <w:szCs w:val="32"/>
              </w:rPr>
            </w:pPr>
            <w:r>
              <w:rPr>
                <w:rFonts w:hint="eastAsia" w:ascii="仿宋_GB2312" w:eastAsia="仿宋_GB2312"/>
                <w:szCs w:val="21"/>
              </w:rPr>
              <w:t>审计报告、财务报表</w:t>
            </w:r>
          </w:p>
        </w:tc>
      </w:tr>
      <w:tr w14:paraId="4831B262">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c>
          <w:tcPr>
            <w:tcW w:w="128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06D73E4F">
            <w:pPr>
              <w:rPr>
                <w:rFonts w:hint="eastAsia" w:ascii="仿宋_GB2312" w:hAnsi="仿宋_GB2312" w:eastAsia="仿宋_GB2312" w:cs="仿宋_GB2312"/>
                <w:sz w:val="32"/>
                <w:szCs w:val="32"/>
              </w:rPr>
            </w:pPr>
            <w:r>
              <w:rPr>
                <w:rFonts w:hint="eastAsia" w:ascii="仿宋_GB2312" w:eastAsia="仿宋_GB2312"/>
                <w:szCs w:val="21"/>
              </w:rPr>
              <w:t>财务健康状况</w:t>
            </w:r>
          </w:p>
        </w:tc>
        <w:tc>
          <w:tcPr>
            <w:tcW w:w="1984"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0A7E090F">
            <w:pPr>
              <w:rPr>
                <w:rFonts w:hint="eastAsia" w:ascii="仿宋_GB2312" w:hAnsi="仿宋_GB2312" w:eastAsia="仿宋_GB2312" w:cs="仿宋_GB2312"/>
                <w:sz w:val="32"/>
                <w:szCs w:val="32"/>
              </w:rPr>
            </w:pPr>
            <w:r>
              <w:rPr>
                <w:rFonts w:hint="eastAsia" w:ascii="仿宋_GB2312" w:eastAsia="仿宋_GB2312"/>
                <w:szCs w:val="21"/>
              </w:rPr>
              <w:t>无不良贷款、无重大债务纠纷</w:t>
            </w:r>
          </w:p>
        </w:tc>
        <w:tc>
          <w:tcPr>
            <w:tcW w:w="1134"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202E4C4F">
            <w:pPr>
              <w:rPr>
                <w:rFonts w:hint="eastAsia" w:ascii="仿宋_GB2312" w:hAnsi="仿宋_GB2312" w:eastAsia="仿宋_GB2312" w:cs="仿宋_GB2312"/>
                <w:sz w:val="32"/>
                <w:szCs w:val="32"/>
              </w:rPr>
            </w:pPr>
            <w:r>
              <w:rPr>
                <w:rFonts w:hint="eastAsia" w:ascii="仿宋_GB2312" w:eastAsia="仿宋_GB2312"/>
                <w:szCs w:val="21"/>
              </w:rPr>
              <w:t>4分</w:t>
            </w:r>
          </w:p>
        </w:tc>
        <w:tc>
          <w:tcPr>
            <w:tcW w:w="2552"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2B322D98">
            <w:pPr>
              <w:rPr>
                <w:rFonts w:hint="eastAsia" w:ascii="仿宋_GB2312" w:hAnsi="仿宋_GB2312" w:eastAsia="仿宋_GB2312" w:cs="仿宋_GB2312"/>
                <w:sz w:val="32"/>
                <w:szCs w:val="32"/>
              </w:rPr>
            </w:pPr>
            <w:r>
              <w:rPr>
                <w:rFonts w:hint="eastAsia" w:ascii="仿宋_GB2312" w:eastAsia="仿宋_GB2312"/>
                <w:szCs w:val="21"/>
              </w:rPr>
              <w:t>有银行不良记录扣2分；存在重大债务诉讼扣2分</w:t>
            </w:r>
          </w:p>
        </w:tc>
        <w:tc>
          <w:tcPr>
            <w:tcW w:w="193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3F0BF137">
            <w:pPr>
              <w:rPr>
                <w:rFonts w:hint="eastAsia" w:ascii="仿宋_GB2312" w:hAnsi="仿宋_GB2312" w:eastAsia="仿宋_GB2312" w:cs="仿宋_GB2312"/>
                <w:sz w:val="32"/>
                <w:szCs w:val="32"/>
              </w:rPr>
            </w:pPr>
            <w:r>
              <w:rPr>
                <w:rFonts w:hint="eastAsia" w:ascii="仿宋_GB2312" w:eastAsia="仿宋_GB2312"/>
                <w:szCs w:val="21"/>
              </w:rPr>
              <w:t>银行征信报告、法院无涉诉证明</w:t>
            </w:r>
          </w:p>
        </w:tc>
      </w:tr>
      <w:tr w14:paraId="0D5C9CCA">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c>
          <w:tcPr>
            <w:tcW w:w="128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3595268E">
            <w:pPr>
              <w:rPr>
                <w:rFonts w:hint="eastAsia" w:ascii="仿宋_GB2312" w:hAnsi="仿宋_GB2312" w:eastAsia="仿宋_GB2312" w:cs="仿宋_GB2312"/>
                <w:sz w:val="32"/>
                <w:szCs w:val="32"/>
              </w:rPr>
            </w:pPr>
            <w:r>
              <w:rPr>
                <w:rFonts w:hint="eastAsia" w:ascii="仿宋_GB2312" w:eastAsia="仿宋_GB2312"/>
                <w:szCs w:val="21"/>
              </w:rPr>
              <w:t>纳税信用等级</w:t>
            </w:r>
          </w:p>
        </w:tc>
        <w:tc>
          <w:tcPr>
            <w:tcW w:w="198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35F4DDF8">
            <w:pPr>
              <w:rPr>
                <w:rFonts w:hint="eastAsia" w:ascii="仿宋_GB2312" w:hAnsi="仿宋_GB2312" w:eastAsia="仿宋_GB2312" w:cs="仿宋_GB2312"/>
                <w:sz w:val="32"/>
                <w:szCs w:val="32"/>
              </w:rPr>
            </w:pPr>
            <w:r>
              <w:rPr>
                <w:rFonts w:hint="eastAsia" w:ascii="仿宋_GB2312" w:eastAsia="仿宋_GB2312"/>
                <w:szCs w:val="21"/>
              </w:rPr>
              <w:t>税务评级为A级、B级、M级、C级、D级</w:t>
            </w:r>
          </w:p>
        </w:tc>
        <w:tc>
          <w:tcPr>
            <w:tcW w:w="113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0DF43868">
            <w:pPr>
              <w:rPr>
                <w:rFonts w:hint="eastAsia" w:ascii="仿宋_GB2312" w:hAnsi="仿宋_GB2312" w:eastAsia="仿宋_GB2312" w:cs="仿宋_GB2312"/>
                <w:sz w:val="32"/>
                <w:szCs w:val="32"/>
              </w:rPr>
            </w:pPr>
            <w:r>
              <w:rPr>
                <w:rFonts w:hint="eastAsia" w:ascii="仿宋_GB2312" w:eastAsia="仿宋_GB2312"/>
                <w:szCs w:val="21"/>
              </w:rPr>
              <w:t>3分</w:t>
            </w:r>
          </w:p>
        </w:tc>
        <w:tc>
          <w:tcPr>
            <w:tcW w:w="2552"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6D24A1EE">
            <w:pPr>
              <w:rPr>
                <w:rFonts w:hint="eastAsia" w:ascii="仿宋_GB2312" w:hAnsi="仿宋_GB2312" w:eastAsia="仿宋_GB2312" w:cs="仿宋_GB2312"/>
                <w:sz w:val="32"/>
                <w:szCs w:val="32"/>
              </w:rPr>
            </w:pPr>
            <w:r>
              <w:rPr>
                <w:rFonts w:hint="eastAsia" w:ascii="仿宋_GB2312" w:eastAsia="仿宋_GB2312"/>
                <w:szCs w:val="21"/>
              </w:rPr>
              <w:t>A、B级得3分，M级得2分，C级得1分，D级得0分</w:t>
            </w:r>
          </w:p>
        </w:tc>
        <w:tc>
          <w:tcPr>
            <w:tcW w:w="193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3165117C">
            <w:pPr>
              <w:rPr>
                <w:rFonts w:hint="eastAsia" w:ascii="仿宋_GB2312" w:hAnsi="仿宋_GB2312" w:eastAsia="仿宋_GB2312" w:cs="仿宋_GB2312"/>
                <w:sz w:val="32"/>
                <w:szCs w:val="32"/>
              </w:rPr>
            </w:pPr>
            <w:r>
              <w:rPr>
                <w:rFonts w:hint="eastAsia" w:ascii="仿宋_GB2312" w:eastAsia="仿宋_GB2312"/>
                <w:szCs w:val="21"/>
              </w:rPr>
              <w:t>税务局纳税信用等级证明</w:t>
            </w:r>
          </w:p>
        </w:tc>
      </w:tr>
    </w:tbl>
    <w:p w14:paraId="3A72617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4.工程质量与合同履约（20分）对应《指标体系》：</w:t>
      </w:r>
      <w:r>
        <w:rPr>
          <w:rFonts w:hint="eastAsia" w:ascii="仿宋_GB2312" w:hAnsi="仿宋_GB2312" w:eastAsia="仿宋_GB2312" w:cs="仿宋_GB2312"/>
          <w:sz w:val="32"/>
          <w:szCs w:val="32"/>
        </w:rPr>
        <w:t>“履约践诺”“信用口碑”维度。</w:t>
      </w:r>
    </w:p>
    <w:tbl>
      <w:tblPr>
        <w:tblStyle w:val="15"/>
        <w:tblW w:w="0" w:type="auto"/>
        <w:tblInd w:w="0" w:type="dxa"/>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Layout w:type="autofit"/>
        <w:tblCellMar>
          <w:top w:w="15" w:type="dxa"/>
          <w:left w:w="15" w:type="dxa"/>
          <w:bottom w:w="15" w:type="dxa"/>
          <w:right w:w="15" w:type="dxa"/>
        </w:tblCellMar>
      </w:tblPr>
      <w:tblGrid>
        <w:gridCol w:w="1281"/>
        <w:gridCol w:w="1984"/>
        <w:gridCol w:w="1134"/>
        <w:gridCol w:w="2497"/>
        <w:gridCol w:w="1986"/>
      </w:tblGrid>
      <w:tr w14:paraId="0733D039">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rPr>
          <w:tblHeader/>
        </w:trPr>
        <w:tc>
          <w:tcPr>
            <w:tcW w:w="1281"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40E43D3F">
            <w:pPr>
              <w:jc w:val="center"/>
              <w:rPr>
                <w:rFonts w:ascii="仿宋_GB2312" w:eastAsia="仿宋_GB2312"/>
                <w:b/>
                <w:bCs/>
                <w:szCs w:val="21"/>
              </w:rPr>
            </w:pPr>
            <w:r>
              <w:rPr>
                <w:rFonts w:hint="eastAsia" w:ascii="仿宋_GB2312" w:eastAsia="仿宋_GB2312"/>
                <w:b/>
                <w:bCs/>
                <w:szCs w:val="21"/>
              </w:rPr>
              <w:t>二级</w:t>
            </w:r>
          </w:p>
          <w:p w14:paraId="17FD1C06">
            <w:pPr>
              <w:jc w:val="center"/>
              <w:rPr>
                <w:rFonts w:hint="eastAsia" w:ascii="仿宋_GB2312" w:hAnsi="仿宋_GB2312" w:eastAsia="仿宋_GB2312" w:cs="仿宋_GB2312"/>
                <w:b/>
                <w:bCs/>
                <w:sz w:val="32"/>
                <w:szCs w:val="32"/>
              </w:rPr>
            </w:pPr>
            <w:r>
              <w:rPr>
                <w:rFonts w:hint="eastAsia" w:ascii="仿宋_GB2312" w:eastAsia="仿宋_GB2312"/>
                <w:b/>
                <w:bCs/>
                <w:szCs w:val="21"/>
              </w:rPr>
              <w:t>指标</w:t>
            </w:r>
          </w:p>
        </w:tc>
        <w:tc>
          <w:tcPr>
            <w:tcW w:w="1984"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3AA81D09">
            <w:pPr>
              <w:jc w:val="center"/>
              <w:rPr>
                <w:rFonts w:hint="eastAsia" w:ascii="仿宋_GB2312" w:hAnsi="仿宋_GB2312" w:eastAsia="仿宋_GB2312" w:cs="仿宋_GB2312"/>
                <w:b/>
                <w:bCs/>
                <w:sz w:val="32"/>
                <w:szCs w:val="32"/>
              </w:rPr>
            </w:pPr>
            <w:r>
              <w:rPr>
                <w:rFonts w:hint="eastAsia" w:ascii="仿宋_GB2312" w:eastAsia="仿宋_GB2312"/>
                <w:b/>
                <w:bCs/>
                <w:szCs w:val="21"/>
              </w:rPr>
              <w:t>三级要素</w:t>
            </w:r>
          </w:p>
        </w:tc>
        <w:tc>
          <w:tcPr>
            <w:tcW w:w="1134"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5E6EB344">
            <w:pPr>
              <w:jc w:val="center"/>
              <w:rPr>
                <w:rFonts w:hint="eastAsia" w:ascii="仿宋_GB2312" w:hAnsi="仿宋_GB2312" w:eastAsia="仿宋_GB2312" w:cs="仿宋_GB2312"/>
                <w:b/>
                <w:bCs/>
                <w:sz w:val="32"/>
                <w:szCs w:val="32"/>
              </w:rPr>
            </w:pPr>
            <w:r>
              <w:rPr>
                <w:rFonts w:hint="eastAsia" w:ascii="仿宋_GB2312" w:eastAsia="仿宋_GB2312"/>
                <w:b/>
                <w:bCs/>
                <w:szCs w:val="21"/>
              </w:rPr>
              <w:t>分值</w:t>
            </w:r>
          </w:p>
        </w:tc>
        <w:tc>
          <w:tcPr>
            <w:tcW w:w="2497"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57E01F1A">
            <w:pPr>
              <w:jc w:val="center"/>
              <w:rPr>
                <w:rFonts w:hint="eastAsia" w:ascii="仿宋_GB2312" w:hAnsi="仿宋_GB2312" w:eastAsia="仿宋_GB2312" w:cs="仿宋_GB2312"/>
                <w:b/>
                <w:bCs/>
                <w:sz w:val="32"/>
                <w:szCs w:val="32"/>
              </w:rPr>
            </w:pPr>
            <w:r>
              <w:rPr>
                <w:rFonts w:hint="eastAsia" w:ascii="仿宋_GB2312" w:eastAsia="仿宋_GB2312"/>
                <w:b/>
                <w:bCs/>
                <w:szCs w:val="21"/>
              </w:rPr>
              <w:t>评分标准</w:t>
            </w:r>
          </w:p>
        </w:tc>
        <w:tc>
          <w:tcPr>
            <w:tcW w:w="1986"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4C161BC2">
            <w:pPr>
              <w:jc w:val="center"/>
              <w:rPr>
                <w:rFonts w:hint="eastAsia" w:ascii="仿宋_GB2312" w:hAnsi="仿宋_GB2312" w:eastAsia="仿宋_GB2312" w:cs="仿宋_GB2312"/>
                <w:b/>
                <w:bCs/>
                <w:sz w:val="32"/>
                <w:szCs w:val="32"/>
              </w:rPr>
            </w:pPr>
            <w:r>
              <w:rPr>
                <w:rFonts w:hint="eastAsia" w:ascii="仿宋_GB2312" w:eastAsia="仿宋_GB2312"/>
                <w:b/>
                <w:bCs/>
                <w:szCs w:val="21"/>
              </w:rPr>
              <w:t>佐证材料</w:t>
            </w:r>
          </w:p>
        </w:tc>
      </w:tr>
      <w:tr w14:paraId="68C48E3F">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c>
          <w:tcPr>
            <w:tcW w:w="128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69C7E003">
            <w:pPr>
              <w:rPr>
                <w:rFonts w:hint="eastAsia" w:ascii="仿宋_GB2312" w:hAnsi="仿宋_GB2312" w:eastAsia="仿宋_GB2312" w:cs="仿宋_GB2312"/>
                <w:sz w:val="32"/>
                <w:szCs w:val="32"/>
              </w:rPr>
            </w:pPr>
            <w:r>
              <w:rPr>
                <w:rFonts w:hint="eastAsia" w:ascii="仿宋_GB2312" w:eastAsia="仿宋_GB2312"/>
                <w:szCs w:val="21"/>
              </w:rPr>
              <w:t>合同履约率</w:t>
            </w:r>
          </w:p>
        </w:tc>
        <w:tc>
          <w:tcPr>
            <w:tcW w:w="198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33E9D3F8">
            <w:pPr>
              <w:rPr>
                <w:rFonts w:hint="eastAsia" w:ascii="仿宋_GB2312" w:hAnsi="仿宋_GB2312" w:eastAsia="仿宋_GB2312" w:cs="仿宋_GB2312"/>
                <w:sz w:val="32"/>
                <w:szCs w:val="32"/>
              </w:rPr>
            </w:pPr>
            <w:r>
              <w:rPr>
                <w:rFonts w:hint="eastAsia" w:ascii="仿宋_GB2312" w:eastAsia="仿宋_GB2312"/>
                <w:szCs w:val="21"/>
              </w:rPr>
              <w:t>近三年合同履约率≥95%</w:t>
            </w:r>
          </w:p>
        </w:tc>
        <w:tc>
          <w:tcPr>
            <w:tcW w:w="113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2C7594C1">
            <w:pPr>
              <w:rPr>
                <w:rFonts w:hint="eastAsia" w:ascii="仿宋_GB2312" w:hAnsi="仿宋_GB2312" w:eastAsia="仿宋_GB2312" w:cs="仿宋_GB2312"/>
                <w:sz w:val="32"/>
                <w:szCs w:val="32"/>
              </w:rPr>
            </w:pPr>
            <w:r>
              <w:rPr>
                <w:rFonts w:hint="eastAsia" w:ascii="仿宋_GB2312" w:eastAsia="仿宋_GB2312"/>
                <w:szCs w:val="21"/>
              </w:rPr>
              <w:t>6分</w:t>
            </w:r>
          </w:p>
        </w:tc>
        <w:tc>
          <w:tcPr>
            <w:tcW w:w="2497"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35D88AC7">
            <w:pPr>
              <w:rPr>
                <w:rFonts w:hint="eastAsia" w:ascii="仿宋_GB2312" w:hAnsi="仿宋_GB2312" w:eastAsia="仿宋_GB2312" w:cs="仿宋_GB2312"/>
                <w:sz w:val="32"/>
                <w:szCs w:val="32"/>
              </w:rPr>
            </w:pPr>
            <w:r>
              <w:rPr>
                <w:rFonts w:hint="eastAsia" w:ascii="仿宋_GB2312" w:eastAsia="仿宋_GB2312"/>
                <w:szCs w:val="21"/>
              </w:rPr>
              <w:t>最近三年比率：每降低5%扣1分；&lt;80%得0分，按一般失信处理</w:t>
            </w:r>
          </w:p>
        </w:tc>
        <w:tc>
          <w:tcPr>
            <w:tcW w:w="1986"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4F50C5E4">
            <w:pPr>
              <w:rPr>
                <w:rFonts w:hint="eastAsia" w:ascii="仿宋_GB2312" w:hAnsi="仿宋_GB2312" w:eastAsia="仿宋_GB2312" w:cs="仿宋_GB2312"/>
                <w:sz w:val="32"/>
                <w:szCs w:val="32"/>
              </w:rPr>
            </w:pPr>
            <w:r>
              <w:rPr>
                <w:rFonts w:hint="eastAsia" w:ascii="仿宋_GB2312" w:eastAsia="仿宋_GB2312"/>
                <w:szCs w:val="21"/>
              </w:rPr>
              <w:t>合同清单、竣工验收报告、甲方确认函</w:t>
            </w:r>
          </w:p>
        </w:tc>
      </w:tr>
      <w:tr w14:paraId="0D7146A8">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128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5791FF98">
            <w:pPr>
              <w:rPr>
                <w:rFonts w:hint="eastAsia" w:ascii="仿宋_GB2312" w:hAnsi="仿宋_GB2312" w:eastAsia="仿宋_GB2312" w:cs="仿宋_GB2312"/>
                <w:sz w:val="32"/>
                <w:szCs w:val="32"/>
              </w:rPr>
            </w:pPr>
            <w:r>
              <w:rPr>
                <w:rFonts w:hint="eastAsia" w:ascii="仿宋_GB2312" w:eastAsia="仿宋_GB2312"/>
                <w:szCs w:val="21"/>
              </w:rPr>
              <w:t>工程质量合格率</w:t>
            </w:r>
          </w:p>
        </w:tc>
        <w:tc>
          <w:tcPr>
            <w:tcW w:w="1984"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17075BF6">
            <w:pPr>
              <w:rPr>
                <w:rFonts w:hint="eastAsia" w:ascii="仿宋_GB2312" w:hAnsi="仿宋_GB2312" w:eastAsia="仿宋_GB2312" w:cs="仿宋_GB2312"/>
                <w:sz w:val="32"/>
                <w:szCs w:val="32"/>
              </w:rPr>
            </w:pPr>
            <w:r>
              <w:rPr>
                <w:rFonts w:hint="eastAsia" w:ascii="仿宋_GB2312" w:eastAsia="仿宋_GB2312"/>
                <w:szCs w:val="21"/>
              </w:rPr>
              <w:t>所有项目一次性验收合格</w:t>
            </w:r>
          </w:p>
        </w:tc>
        <w:tc>
          <w:tcPr>
            <w:tcW w:w="1134"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105FBBDF">
            <w:pPr>
              <w:rPr>
                <w:rFonts w:hint="eastAsia" w:ascii="仿宋_GB2312" w:hAnsi="仿宋_GB2312" w:eastAsia="仿宋_GB2312" w:cs="仿宋_GB2312"/>
                <w:sz w:val="32"/>
                <w:szCs w:val="32"/>
              </w:rPr>
            </w:pPr>
            <w:r>
              <w:rPr>
                <w:rFonts w:hint="eastAsia" w:ascii="仿宋_GB2312" w:eastAsia="仿宋_GB2312"/>
                <w:szCs w:val="21"/>
              </w:rPr>
              <w:t>6分</w:t>
            </w:r>
          </w:p>
        </w:tc>
        <w:tc>
          <w:tcPr>
            <w:tcW w:w="2497"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43B702C6">
            <w:pPr>
              <w:rPr>
                <w:rFonts w:hint="eastAsia" w:ascii="仿宋_GB2312" w:hAnsi="仿宋_GB2312" w:eastAsia="仿宋_GB2312" w:cs="仿宋_GB2312"/>
                <w:sz w:val="32"/>
                <w:szCs w:val="32"/>
              </w:rPr>
            </w:pPr>
            <w:r>
              <w:rPr>
                <w:rFonts w:hint="eastAsia" w:ascii="仿宋_GB2312" w:eastAsia="仿宋_GB2312"/>
                <w:szCs w:val="21"/>
              </w:rPr>
              <w:t>每出现1次整改扣2分；重大质量问题（如渗漏、变形）每次扣3分</w:t>
            </w:r>
          </w:p>
        </w:tc>
        <w:tc>
          <w:tcPr>
            <w:tcW w:w="1986"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5EF23893">
            <w:pPr>
              <w:rPr>
                <w:rFonts w:hint="eastAsia" w:ascii="仿宋_GB2312" w:hAnsi="仿宋_GB2312" w:eastAsia="仿宋_GB2312" w:cs="仿宋_GB2312"/>
                <w:sz w:val="32"/>
                <w:szCs w:val="32"/>
              </w:rPr>
            </w:pPr>
            <w:r>
              <w:rPr>
                <w:rFonts w:hint="eastAsia" w:ascii="仿宋_GB2312" w:eastAsia="仿宋_GB2312"/>
                <w:szCs w:val="21"/>
              </w:rPr>
              <w:t>质量验收记录、监理报告、整改通知书</w:t>
            </w:r>
          </w:p>
        </w:tc>
      </w:tr>
      <w:tr w14:paraId="30D70708">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128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4DB05A0C">
            <w:pPr>
              <w:rPr>
                <w:rFonts w:hint="eastAsia" w:ascii="仿宋_GB2312" w:hAnsi="仿宋_GB2312" w:eastAsia="仿宋_GB2312" w:cs="仿宋_GB2312"/>
                <w:sz w:val="32"/>
                <w:szCs w:val="32"/>
              </w:rPr>
            </w:pPr>
            <w:r>
              <w:rPr>
                <w:rFonts w:hint="eastAsia" w:ascii="仿宋_GB2312" w:eastAsia="仿宋_GB2312"/>
                <w:szCs w:val="21"/>
              </w:rPr>
              <w:t>客户满意度</w:t>
            </w:r>
          </w:p>
        </w:tc>
        <w:tc>
          <w:tcPr>
            <w:tcW w:w="198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017B4EFD">
            <w:pPr>
              <w:rPr>
                <w:rFonts w:hint="eastAsia" w:ascii="仿宋_GB2312" w:hAnsi="仿宋_GB2312" w:eastAsia="仿宋_GB2312" w:cs="仿宋_GB2312"/>
                <w:sz w:val="32"/>
                <w:szCs w:val="32"/>
              </w:rPr>
            </w:pPr>
            <w:r>
              <w:rPr>
                <w:rFonts w:hint="eastAsia" w:ascii="仿宋_GB2312" w:eastAsia="仿宋_GB2312"/>
                <w:szCs w:val="21"/>
              </w:rPr>
              <w:t>客户满意度≥90%</w:t>
            </w:r>
          </w:p>
        </w:tc>
        <w:tc>
          <w:tcPr>
            <w:tcW w:w="113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7291DE1A">
            <w:pPr>
              <w:rPr>
                <w:rFonts w:hint="eastAsia" w:ascii="仿宋_GB2312" w:hAnsi="仿宋_GB2312" w:eastAsia="仿宋_GB2312" w:cs="仿宋_GB2312"/>
                <w:sz w:val="32"/>
                <w:szCs w:val="32"/>
              </w:rPr>
            </w:pPr>
            <w:r>
              <w:rPr>
                <w:rFonts w:hint="eastAsia" w:ascii="仿宋_GB2312" w:eastAsia="仿宋_GB2312"/>
                <w:szCs w:val="21"/>
              </w:rPr>
              <w:t>4分</w:t>
            </w:r>
          </w:p>
        </w:tc>
        <w:tc>
          <w:tcPr>
            <w:tcW w:w="2497"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6102935D">
            <w:pPr>
              <w:rPr>
                <w:rFonts w:hint="eastAsia" w:ascii="仿宋_GB2312" w:hAnsi="仿宋_GB2312" w:eastAsia="仿宋_GB2312" w:cs="仿宋_GB2312"/>
                <w:sz w:val="32"/>
                <w:szCs w:val="32"/>
              </w:rPr>
            </w:pPr>
            <w:r>
              <w:rPr>
                <w:rFonts w:hint="eastAsia" w:ascii="仿宋_GB2312" w:eastAsia="仿宋_GB2312"/>
                <w:szCs w:val="21"/>
              </w:rPr>
              <w:t>同合同履约率：每降低5%扣1分；&lt;70%得0分。</w:t>
            </w:r>
          </w:p>
        </w:tc>
        <w:tc>
          <w:tcPr>
            <w:tcW w:w="1986"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3ADC4F32">
            <w:pPr>
              <w:rPr>
                <w:rFonts w:hint="eastAsia" w:ascii="仿宋_GB2312" w:hAnsi="仿宋_GB2312" w:eastAsia="仿宋_GB2312" w:cs="仿宋_GB2312"/>
                <w:sz w:val="32"/>
                <w:szCs w:val="32"/>
              </w:rPr>
            </w:pPr>
            <w:r>
              <w:rPr>
                <w:rFonts w:hint="eastAsia" w:ascii="仿宋_GB2312" w:eastAsia="仿宋_GB2312"/>
                <w:szCs w:val="21"/>
              </w:rPr>
              <w:t>第三方满意度调查报告、客户回访记录</w:t>
            </w:r>
          </w:p>
        </w:tc>
      </w:tr>
      <w:tr w14:paraId="31FD2328">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128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44359DE4">
            <w:pPr>
              <w:rPr>
                <w:rFonts w:hint="eastAsia" w:ascii="仿宋_GB2312" w:hAnsi="仿宋_GB2312" w:eastAsia="仿宋_GB2312" w:cs="仿宋_GB2312"/>
                <w:sz w:val="32"/>
                <w:szCs w:val="32"/>
              </w:rPr>
            </w:pPr>
            <w:r>
              <w:rPr>
                <w:rFonts w:hint="eastAsia" w:ascii="仿宋_GB2312" w:eastAsia="仿宋_GB2312"/>
                <w:szCs w:val="21"/>
              </w:rPr>
              <w:t>工程回访与维保</w:t>
            </w:r>
          </w:p>
        </w:tc>
        <w:tc>
          <w:tcPr>
            <w:tcW w:w="1984"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57F70174">
            <w:pPr>
              <w:rPr>
                <w:rFonts w:hint="eastAsia" w:ascii="仿宋_GB2312" w:hAnsi="仿宋_GB2312" w:eastAsia="仿宋_GB2312" w:cs="仿宋_GB2312"/>
                <w:sz w:val="32"/>
                <w:szCs w:val="32"/>
              </w:rPr>
            </w:pPr>
            <w:r>
              <w:rPr>
                <w:rFonts w:hint="eastAsia" w:ascii="仿宋_GB2312" w:eastAsia="仿宋_GB2312"/>
                <w:szCs w:val="21"/>
              </w:rPr>
              <w:t>建立质保期内定期回访机制，响应及时</w:t>
            </w:r>
          </w:p>
        </w:tc>
        <w:tc>
          <w:tcPr>
            <w:tcW w:w="1134"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39FF9FE0">
            <w:pPr>
              <w:rPr>
                <w:rFonts w:hint="eastAsia" w:ascii="仿宋_GB2312" w:hAnsi="仿宋_GB2312" w:eastAsia="仿宋_GB2312" w:cs="仿宋_GB2312"/>
                <w:sz w:val="32"/>
                <w:szCs w:val="32"/>
              </w:rPr>
            </w:pPr>
            <w:r>
              <w:rPr>
                <w:rFonts w:hint="eastAsia" w:ascii="仿宋_GB2312" w:eastAsia="仿宋_GB2312"/>
                <w:szCs w:val="21"/>
              </w:rPr>
              <w:t>4分</w:t>
            </w:r>
          </w:p>
        </w:tc>
        <w:tc>
          <w:tcPr>
            <w:tcW w:w="2497"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1EA51AF6">
            <w:pPr>
              <w:rPr>
                <w:rFonts w:hint="eastAsia" w:ascii="仿宋_GB2312" w:hAnsi="仿宋_GB2312" w:eastAsia="仿宋_GB2312" w:cs="仿宋_GB2312"/>
                <w:sz w:val="32"/>
                <w:szCs w:val="32"/>
              </w:rPr>
            </w:pPr>
            <w:r>
              <w:rPr>
                <w:rFonts w:hint="eastAsia" w:ascii="仿宋_GB2312" w:eastAsia="仿宋_GB2312"/>
                <w:szCs w:val="21"/>
              </w:rPr>
              <w:t>有回访计划且执行得2分；响应时间≤24小时得2分</w:t>
            </w:r>
          </w:p>
        </w:tc>
        <w:tc>
          <w:tcPr>
            <w:tcW w:w="1986"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3F0806E4">
            <w:pPr>
              <w:rPr>
                <w:rFonts w:hint="eastAsia" w:ascii="仿宋_GB2312" w:hAnsi="仿宋_GB2312" w:eastAsia="仿宋_GB2312" w:cs="仿宋_GB2312"/>
                <w:sz w:val="32"/>
                <w:szCs w:val="32"/>
              </w:rPr>
            </w:pPr>
            <w:r>
              <w:rPr>
                <w:rFonts w:hint="eastAsia" w:ascii="仿宋_GB2312" w:eastAsia="仿宋_GB2312"/>
                <w:szCs w:val="21"/>
              </w:rPr>
              <w:t>回访记录、售后服务台账、客户反馈</w:t>
            </w:r>
          </w:p>
        </w:tc>
      </w:tr>
    </w:tbl>
    <w:p w14:paraId="3BF0F6F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5.安全生产与环保文明施工（20分）</w:t>
      </w:r>
      <w:r>
        <w:rPr>
          <w:rFonts w:hint="eastAsia" w:ascii="仿宋_GB2312" w:hAnsi="仿宋_GB2312" w:eastAsia="仿宋_GB2312" w:cs="仿宋_GB2312"/>
          <w:sz w:val="32"/>
          <w:szCs w:val="32"/>
        </w:rPr>
        <w:t>对应《指标体系》：“合规守法”“社会责任”维度，严格衔接《管理办法》第十五条一票否决。</w:t>
      </w:r>
    </w:p>
    <w:tbl>
      <w:tblPr>
        <w:tblStyle w:val="15"/>
        <w:tblW w:w="0" w:type="auto"/>
        <w:tblInd w:w="0" w:type="dxa"/>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Layout w:type="autofit"/>
        <w:tblCellMar>
          <w:top w:w="15" w:type="dxa"/>
          <w:left w:w="15" w:type="dxa"/>
          <w:bottom w:w="15" w:type="dxa"/>
          <w:right w:w="15" w:type="dxa"/>
        </w:tblCellMar>
      </w:tblPr>
      <w:tblGrid>
        <w:gridCol w:w="1231"/>
        <w:gridCol w:w="2034"/>
        <w:gridCol w:w="1084"/>
        <w:gridCol w:w="2584"/>
        <w:gridCol w:w="1949"/>
      </w:tblGrid>
      <w:tr w14:paraId="6F6CB71E">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rPr>
          <w:tblHeader/>
        </w:trPr>
        <w:tc>
          <w:tcPr>
            <w:tcW w:w="1231"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37E41D9D">
            <w:pPr>
              <w:jc w:val="center"/>
              <w:rPr>
                <w:rFonts w:ascii="仿宋_GB2312" w:eastAsia="仿宋_GB2312"/>
                <w:b/>
                <w:bCs/>
                <w:szCs w:val="21"/>
              </w:rPr>
            </w:pPr>
            <w:r>
              <w:rPr>
                <w:rFonts w:ascii="仿宋_GB2312" w:eastAsia="仿宋_GB2312"/>
                <w:b/>
                <w:bCs/>
                <w:szCs w:val="21"/>
              </w:rPr>
              <w:t>二级</w:t>
            </w:r>
          </w:p>
          <w:p w14:paraId="76110BC6">
            <w:pPr>
              <w:jc w:val="center"/>
              <w:rPr>
                <w:rFonts w:ascii="仿宋_GB2312" w:eastAsia="仿宋_GB2312"/>
                <w:b/>
                <w:bCs/>
                <w:szCs w:val="21"/>
              </w:rPr>
            </w:pPr>
            <w:r>
              <w:rPr>
                <w:rFonts w:ascii="仿宋_GB2312" w:eastAsia="仿宋_GB2312"/>
                <w:b/>
                <w:bCs/>
                <w:szCs w:val="21"/>
              </w:rPr>
              <w:t>指标</w:t>
            </w:r>
          </w:p>
        </w:tc>
        <w:tc>
          <w:tcPr>
            <w:tcW w:w="2034"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60013ADA">
            <w:pPr>
              <w:jc w:val="center"/>
              <w:rPr>
                <w:rFonts w:ascii="仿宋_GB2312" w:eastAsia="仿宋_GB2312"/>
                <w:b/>
                <w:bCs/>
                <w:szCs w:val="21"/>
              </w:rPr>
            </w:pPr>
            <w:r>
              <w:rPr>
                <w:rFonts w:ascii="仿宋_GB2312" w:eastAsia="仿宋_GB2312"/>
                <w:b/>
                <w:bCs/>
                <w:szCs w:val="21"/>
              </w:rPr>
              <w:t>三级要素</w:t>
            </w:r>
          </w:p>
        </w:tc>
        <w:tc>
          <w:tcPr>
            <w:tcW w:w="1084"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1C9EDED7">
            <w:pPr>
              <w:jc w:val="center"/>
              <w:rPr>
                <w:rFonts w:ascii="仿宋_GB2312" w:eastAsia="仿宋_GB2312"/>
                <w:b/>
                <w:bCs/>
                <w:szCs w:val="21"/>
              </w:rPr>
            </w:pPr>
            <w:r>
              <w:rPr>
                <w:rFonts w:ascii="仿宋_GB2312" w:eastAsia="仿宋_GB2312"/>
                <w:b/>
                <w:bCs/>
                <w:szCs w:val="21"/>
              </w:rPr>
              <w:t>分值</w:t>
            </w:r>
          </w:p>
        </w:tc>
        <w:tc>
          <w:tcPr>
            <w:tcW w:w="2584"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6AC7637C">
            <w:pPr>
              <w:jc w:val="center"/>
              <w:rPr>
                <w:rFonts w:ascii="仿宋_GB2312" w:eastAsia="仿宋_GB2312"/>
                <w:b/>
                <w:bCs/>
                <w:szCs w:val="21"/>
              </w:rPr>
            </w:pPr>
            <w:r>
              <w:rPr>
                <w:rFonts w:ascii="仿宋_GB2312" w:eastAsia="仿宋_GB2312"/>
                <w:b/>
                <w:bCs/>
                <w:szCs w:val="21"/>
              </w:rPr>
              <w:t>评分标准</w:t>
            </w:r>
          </w:p>
        </w:tc>
        <w:tc>
          <w:tcPr>
            <w:tcW w:w="0" w:type="auto"/>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7D5894B6">
            <w:pPr>
              <w:jc w:val="center"/>
              <w:rPr>
                <w:rFonts w:ascii="仿宋_GB2312" w:eastAsia="仿宋_GB2312"/>
                <w:b/>
                <w:bCs/>
                <w:szCs w:val="21"/>
              </w:rPr>
            </w:pPr>
            <w:r>
              <w:rPr>
                <w:rFonts w:ascii="仿宋_GB2312" w:eastAsia="仿宋_GB2312"/>
                <w:b/>
                <w:bCs/>
                <w:szCs w:val="21"/>
              </w:rPr>
              <w:t>佐证材料</w:t>
            </w:r>
          </w:p>
        </w:tc>
      </w:tr>
      <w:tr w14:paraId="2ABFBB7D">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123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7A95E4B3">
            <w:pPr>
              <w:rPr>
                <w:rFonts w:ascii="仿宋_GB2312" w:eastAsia="仿宋_GB2312"/>
                <w:szCs w:val="21"/>
              </w:rPr>
            </w:pPr>
            <w:r>
              <w:rPr>
                <w:rFonts w:ascii="仿宋_GB2312" w:eastAsia="仿宋_GB2312"/>
                <w:szCs w:val="21"/>
              </w:rPr>
              <w:t>安全生产责任制</w:t>
            </w:r>
          </w:p>
        </w:tc>
        <w:tc>
          <w:tcPr>
            <w:tcW w:w="203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0E60F814">
            <w:pPr>
              <w:rPr>
                <w:rFonts w:ascii="仿宋_GB2312" w:eastAsia="仿宋_GB2312"/>
                <w:szCs w:val="21"/>
              </w:rPr>
            </w:pPr>
            <w:r>
              <w:rPr>
                <w:rFonts w:ascii="仿宋_GB2312" w:eastAsia="仿宋_GB2312"/>
                <w:szCs w:val="21"/>
              </w:rPr>
              <w:t>建立健全安全管理制度、应急预案、培训记录</w:t>
            </w:r>
          </w:p>
        </w:tc>
        <w:tc>
          <w:tcPr>
            <w:tcW w:w="108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1185F5B8">
            <w:pPr>
              <w:rPr>
                <w:rFonts w:ascii="仿宋_GB2312" w:eastAsia="仿宋_GB2312"/>
                <w:szCs w:val="21"/>
              </w:rPr>
            </w:pPr>
            <w:r>
              <w:rPr>
                <w:rFonts w:ascii="仿宋_GB2312" w:eastAsia="仿宋_GB2312"/>
                <w:szCs w:val="21"/>
              </w:rPr>
              <w:t>6分</w:t>
            </w:r>
          </w:p>
        </w:tc>
        <w:tc>
          <w:tcPr>
            <w:tcW w:w="258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27C7EE55">
            <w:pPr>
              <w:rPr>
                <w:rFonts w:ascii="仿宋_GB2312" w:eastAsia="仿宋_GB2312"/>
                <w:szCs w:val="21"/>
              </w:rPr>
            </w:pPr>
            <w:r>
              <w:rPr>
                <w:rFonts w:ascii="仿宋_GB2312" w:eastAsia="仿宋_GB2312"/>
                <w:szCs w:val="21"/>
              </w:rPr>
              <w:t>制度缺失扣3分；无培训记录扣2分；无预案扣1分</w:t>
            </w:r>
          </w:p>
        </w:tc>
        <w:tc>
          <w:tcPr>
            <w:tcW w:w="0" w:type="auto"/>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35B94F51">
            <w:pPr>
              <w:rPr>
                <w:rFonts w:ascii="仿宋_GB2312" w:eastAsia="仿宋_GB2312"/>
                <w:szCs w:val="21"/>
              </w:rPr>
            </w:pPr>
            <w:r>
              <w:rPr>
                <w:rFonts w:ascii="仿宋_GB2312" w:eastAsia="仿宋_GB2312"/>
                <w:szCs w:val="21"/>
              </w:rPr>
              <w:t>安全制度文件、培训签到表、演练记录</w:t>
            </w:r>
          </w:p>
        </w:tc>
      </w:tr>
      <w:tr w14:paraId="6387DD33">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c>
          <w:tcPr>
            <w:tcW w:w="123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181E10F7">
            <w:pPr>
              <w:rPr>
                <w:rFonts w:ascii="仿宋_GB2312" w:eastAsia="仿宋_GB2312"/>
                <w:szCs w:val="21"/>
              </w:rPr>
            </w:pPr>
            <w:r>
              <w:rPr>
                <w:rFonts w:ascii="仿宋_GB2312" w:eastAsia="仿宋_GB2312"/>
                <w:szCs w:val="21"/>
              </w:rPr>
              <w:t>施工现场安全管理</w:t>
            </w:r>
          </w:p>
        </w:tc>
        <w:tc>
          <w:tcPr>
            <w:tcW w:w="2034"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7FB2EFE2">
            <w:pPr>
              <w:rPr>
                <w:rFonts w:ascii="仿宋_GB2312" w:eastAsia="仿宋_GB2312"/>
                <w:szCs w:val="21"/>
              </w:rPr>
            </w:pPr>
            <w:r>
              <w:rPr>
                <w:rFonts w:ascii="仿宋_GB2312" w:eastAsia="仿宋_GB2312"/>
                <w:szCs w:val="21"/>
              </w:rPr>
              <w:t>高空作业、吊装作业、临时用电符合规范</w:t>
            </w:r>
          </w:p>
        </w:tc>
        <w:tc>
          <w:tcPr>
            <w:tcW w:w="1084"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2F5F0DD9">
            <w:pPr>
              <w:rPr>
                <w:rFonts w:ascii="仿宋_GB2312" w:eastAsia="仿宋_GB2312"/>
                <w:szCs w:val="21"/>
              </w:rPr>
            </w:pPr>
            <w:r>
              <w:rPr>
                <w:rFonts w:ascii="仿宋_GB2312" w:eastAsia="仿宋_GB2312"/>
                <w:szCs w:val="21"/>
              </w:rPr>
              <w:t>6分</w:t>
            </w:r>
          </w:p>
        </w:tc>
        <w:tc>
          <w:tcPr>
            <w:tcW w:w="2584"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18779284">
            <w:pPr>
              <w:rPr>
                <w:rFonts w:ascii="仿宋_GB2312" w:eastAsia="仿宋_GB2312"/>
                <w:szCs w:val="21"/>
              </w:rPr>
            </w:pPr>
            <w:r>
              <w:rPr>
                <w:rFonts w:ascii="仿宋_GB2312" w:eastAsia="仿宋_GB2312"/>
                <w:szCs w:val="21"/>
              </w:rPr>
              <w:t>每发现1处安全隐患扣1分；被住建部门通报批评每次扣3分</w:t>
            </w:r>
          </w:p>
        </w:tc>
        <w:tc>
          <w:tcPr>
            <w:tcW w:w="0" w:type="auto"/>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4BE2F5E3">
            <w:pPr>
              <w:rPr>
                <w:rFonts w:ascii="仿宋_GB2312" w:eastAsia="仿宋_GB2312"/>
                <w:szCs w:val="21"/>
              </w:rPr>
            </w:pPr>
            <w:r>
              <w:rPr>
                <w:rFonts w:ascii="仿宋_GB2312" w:eastAsia="仿宋_GB2312"/>
                <w:szCs w:val="21"/>
              </w:rPr>
              <w:t>现场检查记录、整改通知、监理日志</w:t>
            </w:r>
          </w:p>
        </w:tc>
      </w:tr>
      <w:tr w14:paraId="1BE32AD9">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123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6A9E318F">
            <w:pPr>
              <w:rPr>
                <w:rFonts w:ascii="仿宋_GB2312" w:eastAsia="仿宋_GB2312"/>
                <w:szCs w:val="21"/>
              </w:rPr>
            </w:pPr>
            <w:r>
              <w:rPr>
                <w:rFonts w:ascii="仿宋_GB2312" w:eastAsia="仿宋_GB2312"/>
                <w:szCs w:val="21"/>
              </w:rPr>
              <w:t>环保文明施工</w:t>
            </w:r>
          </w:p>
        </w:tc>
        <w:tc>
          <w:tcPr>
            <w:tcW w:w="203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5DB810A5">
            <w:pPr>
              <w:rPr>
                <w:rFonts w:ascii="仿宋_GB2312" w:eastAsia="仿宋_GB2312"/>
                <w:szCs w:val="21"/>
              </w:rPr>
            </w:pPr>
            <w:r>
              <w:rPr>
                <w:rFonts w:ascii="仿宋_GB2312" w:eastAsia="仿宋_GB2312"/>
                <w:szCs w:val="21"/>
              </w:rPr>
              <w:t>控制扬尘、噪音、废弃物排放，符合绿色施工要求</w:t>
            </w:r>
          </w:p>
        </w:tc>
        <w:tc>
          <w:tcPr>
            <w:tcW w:w="108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520444C5">
            <w:pPr>
              <w:rPr>
                <w:rFonts w:ascii="仿宋_GB2312" w:eastAsia="仿宋_GB2312"/>
                <w:szCs w:val="21"/>
              </w:rPr>
            </w:pPr>
            <w:r>
              <w:rPr>
                <w:rFonts w:ascii="仿宋_GB2312" w:eastAsia="仿宋_GB2312"/>
                <w:szCs w:val="21"/>
              </w:rPr>
              <w:t>4分</w:t>
            </w:r>
          </w:p>
        </w:tc>
        <w:tc>
          <w:tcPr>
            <w:tcW w:w="2584"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37AA1948">
            <w:pPr>
              <w:rPr>
                <w:rFonts w:ascii="仿宋_GB2312" w:eastAsia="仿宋_GB2312"/>
                <w:szCs w:val="21"/>
              </w:rPr>
            </w:pPr>
            <w:r>
              <w:rPr>
                <w:rFonts w:ascii="仿宋_GB2312" w:eastAsia="仿宋_GB2312"/>
                <w:szCs w:val="21"/>
              </w:rPr>
              <w:t>每被环保部门警告1次扣2分；未分类处理废弃物扣1分</w:t>
            </w:r>
          </w:p>
        </w:tc>
        <w:tc>
          <w:tcPr>
            <w:tcW w:w="0" w:type="auto"/>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26D7D5EE">
            <w:pPr>
              <w:rPr>
                <w:rFonts w:ascii="仿宋_GB2312" w:eastAsia="仿宋_GB2312"/>
                <w:szCs w:val="21"/>
              </w:rPr>
            </w:pPr>
            <w:r>
              <w:rPr>
                <w:rFonts w:ascii="仿宋_GB2312" w:eastAsia="仿宋_GB2312"/>
                <w:szCs w:val="21"/>
              </w:rPr>
              <w:t>环保检测报告、现场照片、清运记录</w:t>
            </w:r>
          </w:p>
        </w:tc>
      </w:tr>
      <w:tr w14:paraId="76E7B905">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123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3A8DEDA7">
            <w:pPr>
              <w:rPr>
                <w:rFonts w:ascii="仿宋_GB2312" w:eastAsia="仿宋_GB2312"/>
                <w:szCs w:val="21"/>
              </w:rPr>
            </w:pPr>
            <w:r>
              <w:rPr>
                <w:rFonts w:ascii="仿宋_GB2312" w:eastAsia="仿宋_GB2312"/>
                <w:szCs w:val="21"/>
              </w:rPr>
              <w:t>无安全责任事故</w:t>
            </w:r>
          </w:p>
        </w:tc>
        <w:tc>
          <w:tcPr>
            <w:tcW w:w="2034"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237640E6">
            <w:pPr>
              <w:rPr>
                <w:rFonts w:ascii="仿宋_GB2312" w:eastAsia="仿宋_GB2312"/>
                <w:szCs w:val="21"/>
              </w:rPr>
            </w:pPr>
            <w:r>
              <w:rPr>
                <w:rFonts w:ascii="仿宋_GB2312" w:eastAsia="仿宋_GB2312"/>
                <w:szCs w:val="21"/>
              </w:rPr>
              <w:t>评价周期内无一般及以上安全事故</w:t>
            </w:r>
          </w:p>
        </w:tc>
        <w:tc>
          <w:tcPr>
            <w:tcW w:w="1084"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169C52B8">
            <w:pPr>
              <w:rPr>
                <w:rFonts w:ascii="仿宋_GB2312" w:eastAsia="仿宋_GB2312"/>
                <w:szCs w:val="21"/>
              </w:rPr>
            </w:pPr>
            <w:r>
              <w:rPr>
                <w:rFonts w:ascii="仿宋_GB2312" w:eastAsia="仿宋_GB2312"/>
                <w:szCs w:val="21"/>
              </w:rPr>
              <w:t>4分</w:t>
            </w:r>
          </w:p>
        </w:tc>
        <w:tc>
          <w:tcPr>
            <w:tcW w:w="2584"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23A4A292">
            <w:pPr>
              <w:rPr>
                <w:rFonts w:ascii="仿宋_GB2312" w:eastAsia="仿宋_GB2312"/>
                <w:szCs w:val="21"/>
              </w:rPr>
            </w:pPr>
            <w:r>
              <w:rPr>
                <w:rFonts w:ascii="仿宋_GB2312" w:eastAsia="仿宋_GB2312"/>
                <w:szCs w:val="21"/>
              </w:rPr>
              <w:t>发生一般事故直接一票否决；轻微事故每次扣2分</w:t>
            </w:r>
          </w:p>
        </w:tc>
        <w:tc>
          <w:tcPr>
            <w:tcW w:w="0" w:type="auto"/>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675522D2">
            <w:pPr>
              <w:rPr>
                <w:rFonts w:ascii="仿宋_GB2312" w:eastAsia="仿宋_GB2312"/>
                <w:szCs w:val="21"/>
              </w:rPr>
            </w:pPr>
            <w:r>
              <w:rPr>
                <w:rFonts w:ascii="仿宋_GB2312" w:eastAsia="仿宋_GB2312"/>
                <w:szCs w:val="21"/>
              </w:rPr>
              <w:t>安监部门证明、事故报告（如有）</w:t>
            </w:r>
          </w:p>
        </w:tc>
      </w:tr>
    </w:tbl>
    <w:p w14:paraId="3DCE5861">
      <w:pPr>
        <w:keepNext w:val="0"/>
        <w:keepLines w:val="0"/>
        <w:pageBreakBefore w:val="0"/>
        <w:widowControl w:val="0"/>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6.合规经营与售后社会责任（10分）</w:t>
      </w:r>
      <w:r>
        <w:rPr>
          <w:rFonts w:hint="eastAsia" w:ascii="仿宋_GB2312" w:hAnsi="仿宋_GB2312" w:eastAsia="仿宋_GB2312" w:cs="仿宋_GB2312"/>
          <w:sz w:val="32"/>
          <w:szCs w:val="32"/>
        </w:rPr>
        <w:t>对应《指标体系》：“合规守法”“社会责任”“信用口碑”维度。</w:t>
      </w:r>
    </w:p>
    <w:tbl>
      <w:tblPr>
        <w:tblStyle w:val="15"/>
        <w:tblW w:w="0" w:type="auto"/>
        <w:tblInd w:w="0" w:type="dxa"/>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Layout w:type="autofit"/>
        <w:tblCellMar>
          <w:top w:w="15" w:type="dxa"/>
          <w:left w:w="15" w:type="dxa"/>
          <w:bottom w:w="15" w:type="dxa"/>
          <w:right w:w="15" w:type="dxa"/>
        </w:tblCellMar>
      </w:tblPr>
      <w:tblGrid>
        <w:gridCol w:w="1227"/>
        <w:gridCol w:w="2038"/>
        <w:gridCol w:w="1130"/>
        <w:gridCol w:w="2556"/>
        <w:gridCol w:w="1931"/>
      </w:tblGrid>
      <w:tr w14:paraId="27904611">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rPr>
          <w:tblHeader/>
        </w:trPr>
        <w:tc>
          <w:tcPr>
            <w:tcW w:w="0" w:type="auto"/>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2351FEAC">
            <w:pPr>
              <w:jc w:val="center"/>
              <w:rPr>
                <w:rFonts w:ascii="仿宋_GB2312" w:eastAsia="仿宋_GB2312"/>
                <w:b/>
                <w:bCs/>
                <w:szCs w:val="21"/>
              </w:rPr>
            </w:pPr>
            <w:r>
              <w:rPr>
                <w:rFonts w:ascii="仿宋_GB2312" w:eastAsia="仿宋_GB2312"/>
                <w:b/>
                <w:bCs/>
                <w:szCs w:val="21"/>
              </w:rPr>
              <w:t>二级</w:t>
            </w:r>
          </w:p>
          <w:p w14:paraId="0F120F3E">
            <w:pPr>
              <w:jc w:val="center"/>
              <w:rPr>
                <w:rFonts w:ascii="仿宋_GB2312" w:eastAsia="仿宋_GB2312"/>
                <w:b/>
                <w:bCs/>
                <w:szCs w:val="21"/>
              </w:rPr>
            </w:pPr>
            <w:r>
              <w:rPr>
                <w:rFonts w:ascii="仿宋_GB2312" w:eastAsia="仿宋_GB2312"/>
                <w:b/>
                <w:bCs/>
                <w:szCs w:val="21"/>
              </w:rPr>
              <w:t>指标</w:t>
            </w:r>
          </w:p>
        </w:tc>
        <w:tc>
          <w:tcPr>
            <w:tcW w:w="2038"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61BBE7F5">
            <w:pPr>
              <w:jc w:val="center"/>
              <w:rPr>
                <w:rFonts w:ascii="仿宋_GB2312" w:eastAsia="仿宋_GB2312"/>
                <w:b/>
                <w:bCs/>
                <w:szCs w:val="21"/>
              </w:rPr>
            </w:pPr>
            <w:r>
              <w:rPr>
                <w:rFonts w:ascii="仿宋_GB2312" w:eastAsia="仿宋_GB2312"/>
                <w:b/>
                <w:bCs/>
                <w:szCs w:val="21"/>
              </w:rPr>
              <w:t>三级要素</w:t>
            </w:r>
          </w:p>
        </w:tc>
        <w:tc>
          <w:tcPr>
            <w:tcW w:w="1130"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01A1CEFB">
            <w:pPr>
              <w:jc w:val="center"/>
              <w:rPr>
                <w:rFonts w:ascii="仿宋_GB2312" w:eastAsia="仿宋_GB2312"/>
                <w:b/>
                <w:bCs/>
                <w:szCs w:val="21"/>
              </w:rPr>
            </w:pPr>
            <w:r>
              <w:rPr>
                <w:rFonts w:ascii="仿宋_GB2312" w:eastAsia="仿宋_GB2312"/>
                <w:b/>
                <w:bCs/>
                <w:szCs w:val="21"/>
              </w:rPr>
              <w:t>分值</w:t>
            </w:r>
          </w:p>
        </w:tc>
        <w:tc>
          <w:tcPr>
            <w:tcW w:w="2556"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2616C857">
            <w:pPr>
              <w:jc w:val="center"/>
              <w:rPr>
                <w:rFonts w:ascii="仿宋_GB2312" w:eastAsia="仿宋_GB2312"/>
                <w:b/>
                <w:bCs/>
                <w:szCs w:val="21"/>
              </w:rPr>
            </w:pPr>
            <w:r>
              <w:rPr>
                <w:rFonts w:ascii="仿宋_GB2312" w:eastAsia="仿宋_GB2312"/>
                <w:b/>
                <w:bCs/>
                <w:szCs w:val="21"/>
              </w:rPr>
              <w:t>评分标准</w:t>
            </w:r>
          </w:p>
        </w:tc>
        <w:tc>
          <w:tcPr>
            <w:tcW w:w="1931"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55383541">
            <w:pPr>
              <w:jc w:val="center"/>
              <w:rPr>
                <w:rFonts w:ascii="仿宋_GB2312" w:eastAsia="仿宋_GB2312"/>
                <w:b/>
                <w:bCs/>
                <w:szCs w:val="21"/>
              </w:rPr>
            </w:pPr>
            <w:r>
              <w:rPr>
                <w:rFonts w:ascii="仿宋_GB2312" w:eastAsia="仿宋_GB2312"/>
                <w:b/>
                <w:bCs/>
                <w:szCs w:val="21"/>
              </w:rPr>
              <w:t>佐证材料</w:t>
            </w:r>
          </w:p>
        </w:tc>
      </w:tr>
      <w:tr w14:paraId="1D8D6FE4">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3BC4A02F">
            <w:pPr>
              <w:rPr>
                <w:rFonts w:ascii="仿宋_GB2312" w:eastAsia="仿宋_GB2312"/>
                <w:szCs w:val="21"/>
              </w:rPr>
            </w:pPr>
            <w:r>
              <w:rPr>
                <w:rFonts w:ascii="仿宋_GB2312" w:eastAsia="仿宋_GB2312"/>
                <w:szCs w:val="21"/>
              </w:rPr>
              <w:t>农民工工资支付</w:t>
            </w:r>
          </w:p>
        </w:tc>
        <w:tc>
          <w:tcPr>
            <w:tcW w:w="2038"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2F90875A">
            <w:pPr>
              <w:rPr>
                <w:rFonts w:ascii="仿宋_GB2312" w:eastAsia="仿宋_GB2312"/>
                <w:szCs w:val="21"/>
              </w:rPr>
            </w:pPr>
            <w:r>
              <w:rPr>
                <w:rFonts w:ascii="仿宋_GB2312" w:eastAsia="仿宋_GB2312"/>
                <w:szCs w:val="21"/>
              </w:rPr>
              <w:t>按时足额支付，无拖欠记录</w:t>
            </w:r>
          </w:p>
        </w:tc>
        <w:tc>
          <w:tcPr>
            <w:tcW w:w="1130"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2BEDFA6A">
            <w:pPr>
              <w:rPr>
                <w:rFonts w:ascii="仿宋_GB2312" w:eastAsia="仿宋_GB2312"/>
                <w:szCs w:val="21"/>
              </w:rPr>
            </w:pPr>
            <w:r>
              <w:rPr>
                <w:rFonts w:ascii="仿宋_GB2312" w:eastAsia="仿宋_GB2312"/>
                <w:szCs w:val="21"/>
              </w:rPr>
              <w:t>4分</w:t>
            </w:r>
          </w:p>
        </w:tc>
        <w:tc>
          <w:tcPr>
            <w:tcW w:w="2556"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110A63FD">
            <w:pPr>
              <w:rPr>
                <w:rFonts w:ascii="仿宋_GB2312" w:eastAsia="仿宋_GB2312"/>
                <w:szCs w:val="21"/>
              </w:rPr>
            </w:pPr>
            <w:r>
              <w:rPr>
                <w:rFonts w:ascii="仿宋_GB2312" w:eastAsia="仿宋_GB2312"/>
                <w:szCs w:val="21"/>
              </w:rPr>
              <w:t>拖欠1次扣2分；恶意拖欠直接一票否决</w:t>
            </w:r>
          </w:p>
        </w:tc>
        <w:tc>
          <w:tcPr>
            <w:tcW w:w="193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708EDA0B">
            <w:pPr>
              <w:rPr>
                <w:rFonts w:ascii="仿宋_GB2312" w:eastAsia="仿宋_GB2312"/>
                <w:szCs w:val="21"/>
              </w:rPr>
            </w:pPr>
            <w:r>
              <w:rPr>
                <w:rFonts w:ascii="仿宋_GB2312" w:eastAsia="仿宋_GB2312"/>
                <w:szCs w:val="21"/>
              </w:rPr>
              <w:t>工资发放记录、银行流水、农民工签字确认表</w:t>
            </w:r>
          </w:p>
        </w:tc>
      </w:tr>
      <w:tr w14:paraId="1BE670BD">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36C3E942">
            <w:pPr>
              <w:rPr>
                <w:rFonts w:ascii="仿宋_GB2312" w:eastAsia="仿宋_GB2312"/>
                <w:szCs w:val="21"/>
              </w:rPr>
            </w:pPr>
            <w:r>
              <w:rPr>
                <w:rFonts w:ascii="仿宋_GB2312" w:eastAsia="仿宋_GB2312"/>
                <w:szCs w:val="21"/>
              </w:rPr>
              <w:t>售后服务响应</w:t>
            </w:r>
          </w:p>
        </w:tc>
        <w:tc>
          <w:tcPr>
            <w:tcW w:w="2038"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3F689BBE">
            <w:pPr>
              <w:rPr>
                <w:rFonts w:ascii="仿宋_GB2312" w:eastAsia="仿宋_GB2312"/>
                <w:szCs w:val="21"/>
              </w:rPr>
            </w:pPr>
            <w:r>
              <w:rPr>
                <w:rFonts w:ascii="仿宋_GB2312" w:eastAsia="仿宋_GB2312"/>
                <w:szCs w:val="21"/>
              </w:rPr>
              <w:t>投诉处理率100%，办结时间≤7个工作日</w:t>
            </w:r>
          </w:p>
        </w:tc>
        <w:tc>
          <w:tcPr>
            <w:tcW w:w="1130"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25B278D9">
            <w:pPr>
              <w:rPr>
                <w:rFonts w:ascii="仿宋_GB2312" w:eastAsia="仿宋_GB2312"/>
                <w:szCs w:val="21"/>
              </w:rPr>
            </w:pPr>
            <w:r>
              <w:rPr>
                <w:rFonts w:ascii="仿宋_GB2312" w:eastAsia="仿宋_GB2312"/>
                <w:szCs w:val="21"/>
              </w:rPr>
              <w:t>3分</w:t>
            </w:r>
          </w:p>
        </w:tc>
        <w:tc>
          <w:tcPr>
            <w:tcW w:w="2556"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57D7B735">
            <w:pPr>
              <w:rPr>
                <w:rFonts w:ascii="仿宋_GB2312" w:eastAsia="仿宋_GB2312"/>
                <w:szCs w:val="21"/>
              </w:rPr>
            </w:pPr>
            <w:r>
              <w:rPr>
                <w:rFonts w:ascii="仿宋_GB2312" w:eastAsia="仿宋_GB2312"/>
                <w:szCs w:val="21"/>
              </w:rPr>
              <w:t>每延迟1次扣1分；未处理扣3分</w:t>
            </w:r>
          </w:p>
        </w:tc>
        <w:tc>
          <w:tcPr>
            <w:tcW w:w="193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578E1017">
            <w:pPr>
              <w:rPr>
                <w:rFonts w:ascii="仿宋_GB2312" w:eastAsia="仿宋_GB2312"/>
                <w:szCs w:val="21"/>
              </w:rPr>
            </w:pPr>
            <w:r>
              <w:rPr>
                <w:rFonts w:ascii="仿宋_GB2312" w:eastAsia="仿宋_GB2312"/>
                <w:szCs w:val="21"/>
              </w:rPr>
              <w:t>投诉台账、处理记录、客户确认</w:t>
            </w:r>
          </w:p>
        </w:tc>
      </w:tr>
      <w:tr w14:paraId="22A5F233">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1F511E2D">
            <w:pPr>
              <w:rPr>
                <w:rFonts w:ascii="仿宋_GB2312" w:eastAsia="仿宋_GB2312"/>
                <w:szCs w:val="21"/>
              </w:rPr>
            </w:pPr>
            <w:r>
              <w:rPr>
                <w:rFonts w:ascii="仿宋_GB2312" w:eastAsia="仿宋_GB2312"/>
                <w:szCs w:val="21"/>
              </w:rPr>
              <w:t>社会责任履行</w:t>
            </w:r>
          </w:p>
        </w:tc>
        <w:tc>
          <w:tcPr>
            <w:tcW w:w="2038"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22E59B72">
            <w:pPr>
              <w:rPr>
                <w:rFonts w:ascii="仿宋_GB2312" w:eastAsia="仿宋_GB2312"/>
                <w:szCs w:val="21"/>
              </w:rPr>
            </w:pPr>
            <w:r>
              <w:rPr>
                <w:rFonts w:ascii="仿宋_GB2312" w:eastAsia="仿宋_GB2312"/>
                <w:szCs w:val="21"/>
              </w:rPr>
              <w:t>参与公益、绿色建材推广、行业共建活动</w:t>
            </w:r>
          </w:p>
        </w:tc>
        <w:tc>
          <w:tcPr>
            <w:tcW w:w="1130"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5A8A0E9D">
            <w:pPr>
              <w:rPr>
                <w:rFonts w:ascii="仿宋_GB2312" w:eastAsia="仿宋_GB2312"/>
                <w:szCs w:val="21"/>
              </w:rPr>
            </w:pPr>
            <w:r>
              <w:rPr>
                <w:rFonts w:ascii="仿宋_GB2312" w:eastAsia="仿宋_GB2312"/>
                <w:szCs w:val="21"/>
              </w:rPr>
              <w:t>3分</w:t>
            </w:r>
          </w:p>
        </w:tc>
        <w:tc>
          <w:tcPr>
            <w:tcW w:w="2556"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788EBDCC">
            <w:pPr>
              <w:rPr>
                <w:rFonts w:ascii="仿宋_GB2312" w:eastAsia="仿宋_GB2312"/>
                <w:szCs w:val="21"/>
              </w:rPr>
            </w:pPr>
            <w:r>
              <w:rPr>
                <w:rFonts w:ascii="仿宋_GB2312" w:eastAsia="仿宋_GB2312"/>
                <w:szCs w:val="21"/>
              </w:rPr>
              <w:t>每参与1项得1分，最高3分</w:t>
            </w:r>
          </w:p>
        </w:tc>
        <w:tc>
          <w:tcPr>
            <w:tcW w:w="193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3EBDBEE3">
            <w:pPr>
              <w:rPr>
                <w:rFonts w:ascii="仿宋_GB2312" w:eastAsia="仿宋_GB2312"/>
                <w:szCs w:val="21"/>
              </w:rPr>
            </w:pPr>
            <w:r>
              <w:rPr>
                <w:rFonts w:ascii="仿宋_GB2312" w:eastAsia="仿宋_GB2312"/>
                <w:szCs w:val="21"/>
              </w:rPr>
              <w:t>捐赠凭证、活动照片、协会证明</w:t>
            </w:r>
          </w:p>
        </w:tc>
      </w:tr>
    </w:tbl>
    <w:p w14:paraId="4EED7CAC">
      <w:pPr>
        <w:keepNext w:val="0"/>
        <w:keepLines w:val="0"/>
        <w:pageBreakBefore w:val="0"/>
        <w:widowControl w:val="0"/>
        <w:kinsoku/>
        <w:overflowPunct/>
        <w:topLinePunct w:val="0"/>
        <w:autoSpaceDE/>
        <w:autoSpaceDN/>
        <w:bidi w:val="0"/>
        <w:spacing w:beforeAutospacing="0" w:afterAutospacing="0" w:line="56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三、加分指标（≤10分）所有加分项累计不超过10分，超出部分按10分计。</w:t>
      </w:r>
    </w:p>
    <w:tbl>
      <w:tblPr>
        <w:tblStyle w:val="15"/>
        <w:tblW w:w="0" w:type="auto"/>
        <w:tblInd w:w="0" w:type="dxa"/>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Layout w:type="autofit"/>
        <w:tblCellMar>
          <w:top w:w="15" w:type="dxa"/>
          <w:left w:w="15" w:type="dxa"/>
          <w:bottom w:w="15" w:type="dxa"/>
          <w:right w:w="15" w:type="dxa"/>
        </w:tblCellMar>
      </w:tblPr>
      <w:tblGrid>
        <w:gridCol w:w="2840"/>
        <w:gridCol w:w="1276"/>
        <w:gridCol w:w="1301"/>
        <w:gridCol w:w="1758"/>
        <w:gridCol w:w="1648"/>
      </w:tblGrid>
      <w:tr w14:paraId="684D7FDA">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tblHeader/>
        </w:trPr>
        <w:tc>
          <w:tcPr>
            <w:tcW w:w="2840"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07D4BB8A">
            <w:pPr>
              <w:jc w:val="center"/>
              <w:rPr>
                <w:rFonts w:hint="eastAsia" w:ascii="仿宋_GB2312" w:hAnsi="仿宋_GB2312" w:eastAsia="仿宋_GB2312" w:cs="仿宋_GB2312"/>
                <w:b/>
                <w:bCs/>
                <w:sz w:val="32"/>
                <w:szCs w:val="32"/>
              </w:rPr>
            </w:pPr>
            <w:r>
              <w:rPr>
                <w:rFonts w:hint="eastAsia" w:ascii="仿宋_GB2312" w:eastAsia="仿宋_GB2312"/>
                <w:b/>
                <w:bCs/>
                <w:szCs w:val="21"/>
              </w:rPr>
              <w:t>加分项</w:t>
            </w:r>
          </w:p>
        </w:tc>
        <w:tc>
          <w:tcPr>
            <w:tcW w:w="1276"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072B4393">
            <w:pPr>
              <w:jc w:val="center"/>
              <w:rPr>
                <w:rFonts w:hint="eastAsia" w:ascii="仿宋_GB2312" w:hAnsi="仿宋_GB2312" w:eastAsia="仿宋_GB2312" w:cs="仿宋_GB2312"/>
                <w:b/>
                <w:bCs/>
                <w:sz w:val="32"/>
                <w:szCs w:val="32"/>
              </w:rPr>
            </w:pPr>
            <w:r>
              <w:rPr>
                <w:rFonts w:hint="eastAsia" w:ascii="仿宋_GB2312" w:eastAsia="仿宋_GB2312"/>
                <w:b/>
                <w:bCs/>
                <w:szCs w:val="21"/>
              </w:rPr>
              <w:t>标准</w:t>
            </w:r>
          </w:p>
        </w:tc>
        <w:tc>
          <w:tcPr>
            <w:tcW w:w="1301"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21CC18D9">
            <w:pPr>
              <w:jc w:val="center"/>
              <w:rPr>
                <w:rFonts w:hint="eastAsia" w:ascii="仿宋_GB2312" w:hAnsi="仿宋_GB2312" w:eastAsia="仿宋_GB2312" w:cs="仿宋_GB2312"/>
                <w:b/>
                <w:bCs/>
                <w:sz w:val="32"/>
                <w:szCs w:val="32"/>
              </w:rPr>
            </w:pPr>
            <w:r>
              <w:rPr>
                <w:rFonts w:hint="eastAsia" w:ascii="仿宋_GB2312" w:eastAsia="仿宋_GB2312"/>
                <w:b/>
                <w:bCs/>
                <w:szCs w:val="21"/>
              </w:rPr>
              <w:t>分值</w:t>
            </w:r>
          </w:p>
        </w:tc>
        <w:tc>
          <w:tcPr>
            <w:tcW w:w="1758"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2DE20A62">
            <w:pPr>
              <w:jc w:val="center"/>
              <w:rPr>
                <w:rFonts w:hint="eastAsia" w:ascii="仿宋_GB2312" w:hAnsi="仿宋_GB2312" w:eastAsia="仿宋_GB2312" w:cs="仿宋_GB2312"/>
                <w:b/>
                <w:bCs/>
                <w:sz w:val="32"/>
                <w:szCs w:val="32"/>
              </w:rPr>
            </w:pPr>
            <w:r>
              <w:rPr>
                <w:rFonts w:hint="eastAsia" w:ascii="仿宋_GB2312" w:eastAsia="仿宋_GB2312"/>
                <w:b/>
                <w:bCs/>
                <w:szCs w:val="21"/>
              </w:rPr>
              <w:t>佐证材料</w:t>
            </w:r>
          </w:p>
        </w:tc>
        <w:tc>
          <w:tcPr>
            <w:tcW w:w="1648"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53B52B5D">
            <w:pPr>
              <w:jc w:val="center"/>
              <w:rPr>
                <w:rFonts w:hint="eastAsia" w:ascii="仿宋_GB2312" w:hAnsi="仿宋_GB2312" w:eastAsia="仿宋_GB2312" w:cs="仿宋_GB2312"/>
                <w:b/>
                <w:bCs/>
                <w:sz w:val="32"/>
                <w:szCs w:val="32"/>
              </w:rPr>
            </w:pPr>
            <w:r>
              <w:rPr>
                <w:rFonts w:hint="eastAsia" w:ascii="仿宋_GB2312" w:eastAsia="仿宋_GB2312"/>
                <w:b/>
                <w:bCs/>
                <w:szCs w:val="21"/>
              </w:rPr>
              <w:t>备注</w:t>
            </w:r>
          </w:p>
        </w:tc>
      </w:tr>
      <w:tr w14:paraId="3FE2C04E">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2840"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002EABB6">
            <w:pPr>
              <w:rPr>
                <w:rFonts w:hint="eastAsia" w:ascii="仿宋_GB2312" w:hAnsi="仿宋_GB2312" w:eastAsia="仿宋_GB2312" w:cs="仿宋_GB2312"/>
                <w:sz w:val="32"/>
                <w:szCs w:val="32"/>
              </w:rPr>
            </w:pPr>
            <w:r>
              <w:rPr>
                <w:rFonts w:hint="eastAsia" w:ascii="仿宋_GB2312" w:eastAsia="仿宋_GB2312"/>
                <w:szCs w:val="21"/>
              </w:rPr>
              <w:t>获得省级以上优质工程奖（如鲁班奖、詹天佑奖）</w:t>
            </w:r>
          </w:p>
        </w:tc>
        <w:tc>
          <w:tcPr>
            <w:tcW w:w="1276"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197E0C9B">
            <w:pPr>
              <w:rPr>
                <w:rFonts w:hint="eastAsia" w:ascii="仿宋_GB2312" w:hAnsi="仿宋_GB2312" w:eastAsia="仿宋_GB2312" w:cs="仿宋_GB2312"/>
                <w:sz w:val="32"/>
                <w:szCs w:val="32"/>
              </w:rPr>
            </w:pPr>
            <w:r>
              <w:rPr>
                <w:rFonts w:hint="eastAsia" w:ascii="仿宋_GB2312" w:eastAsia="仿宋_GB2312"/>
                <w:szCs w:val="21"/>
              </w:rPr>
              <w:t>每项</w:t>
            </w:r>
          </w:p>
        </w:tc>
        <w:tc>
          <w:tcPr>
            <w:tcW w:w="130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13B66596">
            <w:pPr>
              <w:rPr>
                <w:rFonts w:hint="eastAsia" w:ascii="仿宋_GB2312" w:hAnsi="仿宋_GB2312" w:eastAsia="仿宋_GB2312" w:cs="仿宋_GB2312"/>
                <w:sz w:val="32"/>
                <w:szCs w:val="32"/>
              </w:rPr>
            </w:pPr>
            <w:r>
              <w:rPr>
                <w:rFonts w:hint="eastAsia" w:ascii="仿宋_GB2312" w:eastAsia="仿宋_GB2312"/>
                <w:szCs w:val="21"/>
              </w:rPr>
              <w:t>3分</w:t>
            </w:r>
          </w:p>
        </w:tc>
        <w:tc>
          <w:tcPr>
            <w:tcW w:w="1758"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5763F414">
            <w:pPr>
              <w:rPr>
                <w:rFonts w:hint="eastAsia" w:ascii="仿宋_GB2312" w:hAnsi="仿宋_GB2312" w:eastAsia="仿宋_GB2312" w:cs="仿宋_GB2312"/>
                <w:sz w:val="32"/>
                <w:szCs w:val="32"/>
              </w:rPr>
            </w:pPr>
            <w:r>
              <w:rPr>
                <w:rFonts w:hint="eastAsia" w:ascii="仿宋_GB2312" w:eastAsia="仿宋_GB2312"/>
                <w:szCs w:val="21"/>
              </w:rPr>
              <w:t>奖项证书、表彰文件</w:t>
            </w:r>
          </w:p>
        </w:tc>
        <w:tc>
          <w:tcPr>
            <w:tcW w:w="1648"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30978554">
            <w:pPr>
              <w:rPr>
                <w:rFonts w:hint="eastAsia" w:ascii="仿宋_GB2312" w:hAnsi="仿宋_GB2312" w:eastAsia="仿宋_GB2312" w:cs="仿宋_GB2312"/>
                <w:sz w:val="32"/>
                <w:szCs w:val="32"/>
              </w:rPr>
            </w:pPr>
            <w:r>
              <w:rPr>
                <w:rFonts w:hint="eastAsia" w:ascii="仿宋_GB2312" w:eastAsia="仿宋_GB2312"/>
                <w:szCs w:val="21"/>
              </w:rPr>
              <w:t>累计不超过6分</w:t>
            </w:r>
          </w:p>
        </w:tc>
      </w:tr>
      <w:tr w14:paraId="6682A82C">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c>
          <w:tcPr>
            <w:tcW w:w="2840"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78F8538A">
            <w:pPr>
              <w:rPr>
                <w:rFonts w:hint="eastAsia" w:ascii="仿宋_GB2312" w:hAnsi="仿宋_GB2312" w:eastAsia="仿宋_GB2312" w:cs="仿宋_GB2312"/>
                <w:sz w:val="32"/>
                <w:szCs w:val="32"/>
              </w:rPr>
            </w:pPr>
            <w:r>
              <w:rPr>
                <w:rFonts w:hint="eastAsia" w:ascii="仿宋_GB2312" w:eastAsia="仿宋_GB2312"/>
                <w:szCs w:val="21"/>
              </w:rPr>
              <w:t>获得“绿色建材认证”或“节能产品认证”</w:t>
            </w:r>
          </w:p>
        </w:tc>
        <w:tc>
          <w:tcPr>
            <w:tcW w:w="1276"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69A9C1DA">
            <w:pPr>
              <w:rPr>
                <w:rFonts w:hint="eastAsia" w:ascii="仿宋_GB2312" w:hAnsi="仿宋_GB2312" w:eastAsia="仿宋_GB2312" w:cs="仿宋_GB2312"/>
                <w:sz w:val="32"/>
                <w:szCs w:val="32"/>
              </w:rPr>
            </w:pPr>
            <w:r>
              <w:rPr>
                <w:rFonts w:hint="eastAsia" w:ascii="仿宋_GB2312" w:eastAsia="仿宋_GB2312"/>
                <w:szCs w:val="21"/>
              </w:rPr>
              <w:t>每项</w:t>
            </w:r>
          </w:p>
        </w:tc>
        <w:tc>
          <w:tcPr>
            <w:tcW w:w="130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307EB79D">
            <w:pPr>
              <w:rPr>
                <w:rFonts w:hint="eastAsia" w:ascii="仿宋_GB2312" w:hAnsi="仿宋_GB2312" w:eastAsia="仿宋_GB2312" w:cs="仿宋_GB2312"/>
                <w:sz w:val="32"/>
                <w:szCs w:val="32"/>
              </w:rPr>
            </w:pPr>
            <w:r>
              <w:rPr>
                <w:rFonts w:hint="eastAsia" w:ascii="仿宋_GB2312" w:eastAsia="仿宋_GB2312"/>
                <w:szCs w:val="21"/>
              </w:rPr>
              <w:t>1分</w:t>
            </w:r>
          </w:p>
        </w:tc>
        <w:tc>
          <w:tcPr>
            <w:tcW w:w="1758"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0856DFB3">
            <w:pPr>
              <w:rPr>
                <w:rFonts w:hint="eastAsia" w:ascii="仿宋_GB2312" w:hAnsi="仿宋_GB2312" w:eastAsia="仿宋_GB2312" w:cs="仿宋_GB2312"/>
                <w:sz w:val="32"/>
                <w:szCs w:val="32"/>
              </w:rPr>
            </w:pPr>
            <w:r>
              <w:rPr>
                <w:rFonts w:hint="eastAsia" w:ascii="仿宋_GB2312" w:eastAsia="仿宋_GB2312"/>
                <w:szCs w:val="21"/>
              </w:rPr>
              <w:t>认证证书、检测报告</w:t>
            </w:r>
          </w:p>
        </w:tc>
        <w:tc>
          <w:tcPr>
            <w:tcW w:w="1648"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07D08B74">
            <w:pPr>
              <w:rPr>
                <w:rFonts w:hint="eastAsia" w:ascii="仿宋_GB2312" w:hAnsi="仿宋_GB2312" w:eastAsia="仿宋_GB2312" w:cs="仿宋_GB2312"/>
                <w:sz w:val="32"/>
                <w:szCs w:val="32"/>
              </w:rPr>
            </w:pPr>
            <w:r>
              <w:rPr>
                <w:rFonts w:hint="eastAsia" w:ascii="仿宋_GB2312" w:eastAsia="仿宋_GB2312"/>
                <w:szCs w:val="21"/>
              </w:rPr>
              <w:t>累计不超过3分</w:t>
            </w:r>
          </w:p>
        </w:tc>
      </w:tr>
      <w:tr w14:paraId="6191D3FD">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c>
          <w:tcPr>
            <w:tcW w:w="2840"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3D7A8151">
            <w:pPr>
              <w:rPr>
                <w:rFonts w:hint="eastAsia" w:ascii="仿宋_GB2312" w:hAnsi="仿宋_GB2312" w:eastAsia="仿宋_GB2312" w:cs="仿宋_GB2312"/>
                <w:sz w:val="32"/>
                <w:szCs w:val="32"/>
              </w:rPr>
            </w:pPr>
            <w:r>
              <w:rPr>
                <w:rFonts w:hint="eastAsia" w:ascii="仿宋_GB2312" w:eastAsia="仿宋_GB2312"/>
                <w:szCs w:val="21"/>
              </w:rPr>
              <w:t>参与行业标准制定或信用体系建设</w:t>
            </w:r>
          </w:p>
        </w:tc>
        <w:tc>
          <w:tcPr>
            <w:tcW w:w="1276"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1FBFD865">
            <w:pPr>
              <w:rPr>
                <w:rFonts w:hint="eastAsia" w:ascii="仿宋_GB2312" w:hAnsi="仿宋_GB2312" w:eastAsia="仿宋_GB2312" w:cs="仿宋_GB2312"/>
                <w:sz w:val="32"/>
                <w:szCs w:val="32"/>
              </w:rPr>
            </w:pPr>
            <w:r>
              <w:rPr>
                <w:rFonts w:hint="eastAsia" w:ascii="仿宋_GB2312" w:eastAsia="仿宋_GB2312"/>
                <w:szCs w:val="21"/>
              </w:rPr>
              <w:t>每项</w:t>
            </w:r>
          </w:p>
        </w:tc>
        <w:tc>
          <w:tcPr>
            <w:tcW w:w="130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1DDD579C">
            <w:pPr>
              <w:rPr>
                <w:rFonts w:hint="eastAsia" w:ascii="仿宋_GB2312" w:hAnsi="仿宋_GB2312" w:eastAsia="仿宋_GB2312" w:cs="仿宋_GB2312"/>
                <w:sz w:val="32"/>
                <w:szCs w:val="32"/>
              </w:rPr>
            </w:pPr>
            <w:r>
              <w:rPr>
                <w:rFonts w:hint="eastAsia" w:ascii="仿宋_GB2312" w:eastAsia="仿宋_GB2312"/>
                <w:szCs w:val="21"/>
              </w:rPr>
              <w:t>1分</w:t>
            </w:r>
          </w:p>
        </w:tc>
        <w:tc>
          <w:tcPr>
            <w:tcW w:w="1758"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4F76C8FF">
            <w:pPr>
              <w:rPr>
                <w:rFonts w:hint="eastAsia" w:ascii="仿宋_GB2312" w:hAnsi="仿宋_GB2312" w:eastAsia="仿宋_GB2312" w:cs="仿宋_GB2312"/>
                <w:sz w:val="32"/>
                <w:szCs w:val="32"/>
              </w:rPr>
            </w:pPr>
            <w:r>
              <w:rPr>
                <w:rFonts w:hint="eastAsia" w:ascii="仿宋_GB2312" w:eastAsia="仿宋_GB2312"/>
                <w:szCs w:val="21"/>
              </w:rPr>
              <w:t>参与证明、标准文本</w:t>
            </w:r>
          </w:p>
        </w:tc>
        <w:tc>
          <w:tcPr>
            <w:tcW w:w="1648"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1B09C9DD">
            <w:pPr>
              <w:rPr>
                <w:rFonts w:hint="eastAsia" w:ascii="仿宋_GB2312" w:hAnsi="仿宋_GB2312" w:eastAsia="仿宋_GB2312" w:cs="仿宋_GB2312"/>
                <w:sz w:val="32"/>
                <w:szCs w:val="32"/>
              </w:rPr>
            </w:pPr>
            <w:r>
              <w:rPr>
                <w:rFonts w:hint="eastAsia" w:ascii="仿宋_GB2312" w:eastAsia="仿宋_GB2312"/>
                <w:szCs w:val="21"/>
              </w:rPr>
              <w:t>累计不超过2分</w:t>
            </w:r>
          </w:p>
        </w:tc>
      </w:tr>
      <w:tr w14:paraId="5EDEAB93">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2840"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327E6D4C">
            <w:pPr>
              <w:rPr>
                <w:rFonts w:hint="eastAsia" w:ascii="仿宋_GB2312" w:hAnsi="仿宋_GB2312" w:eastAsia="仿宋_GB2312" w:cs="仿宋_GB2312"/>
                <w:sz w:val="32"/>
                <w:szCs w:val="32"/>
              </w:rPr>
            </w:pPr>
            <w:r>
              <w:rPr>
                <w:rFonts w:hint="eastAsia" w:ascii="仿宋_GB2312" w:eastAsia="仿宋_GB2312"/>
                <w:szCs w:val="21"/>
              </w:rPr>
              <w:t>打造省级以上“绿色施工示范项目”</w:t>
            </w:r>
          </w:p>
        </w:tc>
        <w:tc>
          <w:tcPr>
            <w:tcW w:w="1276"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3733D507">
            <w:pPr>
              <w:rPr>
                <w:rFonts w:hint="eastAsia" w:ascii="仿宋_GB2312" w:hAnsi="仿宋_GB2312" w:eastAsia="仿宋_GB2312" w:cs="仿宋_GB2312"/>
                <w:sz w:val="32"/>
                <w:szCs w:val="32"/>
              </w:rPr>
            </w:pPr>
            <w:r>
              <w:rPr>
                <w:rFonts w:hint="eastAsia" w:ascii="仿宋_GB2312" w:eastAsia="仿宋_GB2312"/>
                <w:szCs w:val="21"/>
              </w:rPr>
              <w:t>每项</w:t>
            </w:r>
          </w:p>
        </w:tc>
        <w:tc>
          <w:tcPr>
            <w:tcW w:w="1301"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5A802DE8">
            <w:pPr>
              <w:rPr>
                <w:rFonts w:hint="eastAsia" w:ascii="仿宋_GB2312" w:hAnsi="仿宋_GB2312" w:eastAsia="仿宋_GB2312" w:cs="仿宋_GB2312"/>
                <w:sz w:val="32"/>
                <w:szCs w:val="32"/>
              </w:rPr>
            </w:pPr>
            <w:r>
              <w:rPr>
                <w:rFonts w:hint="eastAsia" w:ascii="仿宋_GB2312" w:eastAsia="仿宋_GB2312"/>
                <w:szCs w:val="21"/>
              </w:rPr>
              <w:t>2分</w:t>
            </w:r>
          </w:p>
        </w:tc>
        <w:tc>
          <w:tcPr>
            <w:tcW w:w="1758"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026DF840">
            <w:pPr>
              <w:rPr>
                <w:rFonts w:hint="eastAsia" w:ascii="仿宋_GB2312" w:hAnsi="仿宋_GB2312" w:eastAsia="仿宋_GB2312" w:cs="仿宋_GB2312"/>
                <w:sz w:val="32"/>
                <w:szCs w:val="32"/>
              </w:rPr>
            </w:pPr>
            <w:r>
              <w:rPr>
                <w:rFonts w:hint="eastAsia" w:ascii="仿宋_GB2312" w:eastAsia="仿宋_GB2312"/>
                <w:szCs w:val="21"/>
              </w:rPr>
              <w:t>认定文件、项目资料</w:t>
            </w:r>
          </w:p>
        </w:tc>
        <w:tc>
          <w:tcPr>
            <w:tcW w:w="1648"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4FD94FFE">
            <w:pPr>
              <w:rPr>
                <w:rFonts w:hint="eastAsia" w:ascii="仿宋_GB2312" w:hAnsi="仿宋_GB2312" w:eastAsia="仿宋_GB2312" w:cs="仿宋_GB2312"/>
                <w:sz w:val="32"/>
                <w:szCs w:val="32"/>
              </w:rPr>
            </w:pPr>
            <w:r>
              <w:rPr>
                <w:rFonts w:hint="eastAsia" w:ascii="仿宋_GB2312" w:eastAsia="仿宋_GB2312"/>
                <w:szCs w:val="21"/>
              </w:rPr>
              <w:t>累计不超过4分</w:t>
            </w:r>
          </w:p>
        </w:tc>
      </w:tr>
      <w:tr w14:paraId="28900A2B">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2840"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1F691141">
            <w:pPr>
              <w:rPr>
                <w:rFonts w:hint="eastAsia" w:ascii="仿宋_GB2312" w:hAnsi="仿宋_GB2312" w:eastAsia="仿宋_GB2312" w:cs="仿宋_GB2312"/>
                <w:sz w:val="32"/>
                <w:szCs w:val="32"/>
              </w:rPr>
            </w:pPr>
            <w:r>
              <w:rPr>
                <w:rFonts w:hint="eastAsia" w:ascii="仿宋_GB2312" w:eastAsia="仿宋_GB2312"/>
                <w:szCs w:val="21"/>
              </w:rPr>
              <w:t>获得高新技术企业认定</w:t>
            </w:r>
          </w:p>
        </w:tc>
        <w:tc>
          <w:tcPr>
            <w:tcW w:w="1276"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1CC79ED7">
            <w:pPr>
              <w:rPr>
                <w:rFonts w:hint="eastAsia" w:ascii="仿宋_GB2312" w:hAnsi="仿宋_GB2312" w:eastAsia="仿宋_GB2312" w:cs="仿宋_GB2312"/>
                <w:sz w:val="32"/>
                <w:szCs w:val="32"/>
              </w:rPr>
            </w:pPr>
            <w:r>
              <w:rPr>
                <w:rFonts w:hint="eastAsia" w:ascii="仿宋_GB2312" w:eastAsia="仿宋_GB2312"/>
                <w:szCs w:val="21"/>
              </w:rPr>
              <w:t>每项</w:t>
            </w:r>
          </w:p>
        </w:tc>
        <w:tc>
          <w:tcPr>
            <w:tcW w:w="1301"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312568BC">
            <w:pPr>
              <w:rPr>
                <w:rFonts w:hint="eastAsia" w:ascii="仿宋_GB2312" w:hAnsi="仿宋_GB2312" w:eastAsia="仿宋_GB2312" w:cs="仿宋_GB2312"/>
                <w:sz w:val="32"/>
                <w:szCs w:val="32"/>
              </w:rPr>
            </w:pPr>
            <w:r>
              <w:rPr>
                <w:rFonts w:hint="eastAsia" w:ascii="仿宋_GB2312" w:eastAsia="仿宋_GB2312"/>
                <w:szCs w:val="21"/>
              </w:rPr>
              <w:t>2分</w:t>
            </w:r>
          </w:p>
        </w:tc>
        <w:tc>
          <w:tcPr>
            <w:tcW w:w="1758"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032FCAD8">
            <w:pPr>
              <w:rPr>
                <w:rFonts w:hint="eastAsia" w:ascii="仿宋_GB2312" w:hAnsi="仿宋_GB2312" w:eastAsia="仿宋_GB2312" w:cs="仿宋_GB2312"/>
                <w:sz w:val="32"/>
                <w:szCs w:val="32"/>
              </w:rPr>
            </w:pPr>
            <w:r>
              <w:rPr>
                <w:rFonts w:hint="eastAsia" w:ascii="仿宋_GB2312" w:eastAsia="仿宋_GB2312"/>
                <w:szCs w:val="21"/>
              </w:rPr>
              <w:t>高企证书、认定公告</w:t>
            </w:r>
          </w:p>
        </w:tc>
        <w:tc>
          <w:tcPr>
            <w:tcW w:w="1648"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5B856C13">
            <w:pPr>
              <w:rPr>
                <w:rFonts w:hint="eastAsia" w:ascii="仿宋_GB2312" w:hAnsi="仿宋_GB2312" w:eastAsia="仿宋_GB2312" w:cs="仿宋_GB2312"/>
                <w:sz w:val="32"/>
                <w:szCs w:val="32"/>
              </w:rPr>
            </w:pPr>
            <w:r>
              <w:rPr>
                <w:rFonts w:hint="eastAsia" w:ascii="仿宋_GB2312" w:eastAsia="仿宋_GB2312"/>
                <w:szCs w:val="21"/>
              </w:rPr>
              <w:t>不重复加分</w:t>
            </w:r>
          </w:p>
        </w:tc>
      </w:tr>
    </w:tbl>
    <w:p w14:paraId="37A6FBF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四、减分指标（底线清晰、按项扣分）减分不设上限，但最终得分不低于0分。</w:t>
      </w:r>
    </w:p>
    <w:tbl>
      <w:tblPr>
        <w:tblStyle w:val="15"/>
        <w:tblW w:w="0" w:type="auto"/>
        <w:tblInd w:w="0" w:type="dxa"/>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Layout w:type="autofit"/>
        <w:tblCellMar>
          <w:top w:w="15" w:type="dxa"/>
          <w:left w:w="15" w:type="dxa"/>
          <w:bottom w:w="15" w:type="dxa"/>
          <w:right w:w="15" w:type="dxa"/>
        </w:tblCellMar>
      </w:tblPr>
      <w:tblGrid>
        <w:gridCol w:w="3832"/>
        <w:gridCol w:w="2552"/>
        <w:gridCol w:w="2498"/>
      </w:tblGrid>
      <w:tr w14:paraId="49842EBF">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rPr>
          <w:tblHeader/>
        </w:trPr>
        <w:tc>
          <w:tcPr>
            <w:tcW w:w="3832"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5373E9E3">
            <w:pPr>
              <w:jc w:val="center"/>
              <w:rPr>
                <w:rFonts w:ascii="仿宋_GB2312" w:eastAsia="仿宋_GB2312"/>
                <w:b/>
                <w:bCs/>
                <w:szCs w:val="21"/>
              </w:rPr>
            </w:pPr>
            <w:bookmarkStart w:id="33" w:name="_Hlk234243824"/>
            <w:r>
              <w:rPr>
                <w:rFonts w:ascii="仿宋_GB2312" w:eastAsia="仿宋_GB2312"/>
                <w:b/>
                <w:bCs/>
                <w:szCs w:val="21"/>
              </w:rPr>
              <w:t>失信行为类别</w:t>
            </w:r>
          </w:p>
        </w:tc>
        <w:tc>
          <w:tcPr>
            <w:tcW w:w="2552"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75D2C089">
            <w:pPr>
              <w:jc w:val="center"/>
              <w:rPr>
                <w:rFonts w:ascii="仿宋_GB2312" w:eastAsia="仿宋_GB2312"/>
                <w:b/>
                <w:bCs/>
                <w:szCs w:val="21"/>
              </w:rPr>
            </w:pPr>
            <w:r>
              <w:rPr>
                <w:rFonts w:ascii="仿宋_GB2312" w:eastAsia="仿宋_GB2312"/>
                <w:b/>
                <w:bCs/>
                <w:szCs w:val="21"/>
              </w:rPr>
              <w:t>扣分标准</w:t>
            </w:r>
          </w:p>
        </w:tc>
        <w:tc>
          <w:tcPr>
            <w:tcW w:w="2498" w:type="dxa"/>
            <w:tcBorders>
              <w:top w:val="single" w:color="DDDDDD" w:sz="6" w:space="0"/>
              <w:left w:val="single" w:color="DDDDDD" w:sz="6" w:space="0"/>
              <w:bottom w:val="single" w:color="DDDDDD" w:sz="6" w:space="0"/>
              <w:right w:val="single" w:color="DDDDDD" w:sz="6" w:space="0"/>
            </w:tcBorders>
            <w:shd w:val="clear" w:color="auto" w:fill="E5E5E5"/>
            <w:tcMar>
              <w:top w:w="120" w:type="dxa"/>
              <w:left w:w="288" w:type="dxa"/>
              <w:bottom w:w="120" w:type="dxa"/>
              <w:right w:w="288" w:type="dxa"/>
            </w:tcMar>
            <w:vAlign w:val="center"/>
          </w:tcPr>
          <w:p w14:paraId="179231B8">
            <w:pPr>
              <w:jc w:val="center"/>
              <w:rPr>
                <w:rFonts w:ascii="仿宋_GB2312" w:eastAsia="仿宋_GB2312"/>
                <w:b/>
                <w:bCs/>
                <w:szCs w:val="21"/>
              </w:rPr>
            </w:pPr>
            <w:r>
              <w:rPr>
                <w:rFonts w:ascii="仿宋_GB2312" w:eastAsia="仿宋_GB2312"/>
                <w:b/>
                <w:bCs/>
                <w:szCs w:val="21"/>
              </w:rPr>
              <w:t>依据条款</w:t>
            </w:r>
          </w:p>
        </w:tc>
      </w:tr>
      <w:tr w14:paraId="266C604B">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3832"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61CA27B9">
            <w:pPr>
              <w:rPr>
                <w:rFonts w:ascii="仿宋_GB2312" w:eastAsia="仿宋_GB2312"/>
                <w:szCs w:val="21"/>
              </w:rPr>
            </w:pPr>
            <w:r>
              <w:rPr>
                <w:rFonts w:ascii="仿宋_GB2312" w:eastAsia="仿宋_GB2312"/>
                <w:szCs w:val="21"/>
              </w:rPr>
              <w:t>轻微失信行为（如轻微扰民、资料不全、售后响应慢等）</w:t>
            </w:r>
          </w:p>
        </w:tc>
        <w:tc>
          <w:tcPr>
            <w:tcW w:w="2552"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76169BC6">
            <w:pPr>
              <w:rPr>
                <w:rFonts w:ascii="仿宋_GB2312" w:eastAsia="仿宋_GB2312"/>
                <w:szCs w:val="21"/>
              </w:rPr>
            </w:pPr>
            <w:r>
              <w:rPr>
                <w:rFonts w:ascii="仿宋_GB2312" w:eastAsia="仿宋_GB2312"/>
                <w:szCs w:val="21"/>
              </w:rPr>
              <w:t>每次扣5分</w:t>
            </w:r>
          </w:p>
        </w:tc>
        <w:tc>
          <w:tcPr>
            <w:tcW w:w="2498"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262F248E">
            <w:pPr>
              <w:rPr>
                <w:rFonts w:ascii="仿宋_GB2312" w:eastAsia="仿宋_GB2312"/>
                <w:szCs w:val="21"/>
              </w:rPr>
            </w:pPr>
            <w:r>
              <w:rPr>
                <w:rFonts w:ascii="仿宋_GB2312" w:eastAsia="仿宋_GB2312"/>
                <w:szCs w:val="21"/>
              </w:rPr>
              <w:t>《管理办法》第十一条、第九条</w:t>
            </w:r>
          </w:p>
        </w:tc>
      </w:tr>
      <w:tr w14:paraId="4DCD4B0E">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shd w:val="clear" w:color="auto" w:fill="F8F8F8"/>
          <w:tblCellMar>
            <w:top w:w="15" w:type="dxa"/>
            <w:left w:w="15" w:type="dxa"/>
            <w:bottom w:w="15" w:type="dxa"/>
            <w:right w:w="15" w:type="dxa"/>
          </w:tblCellMar>
        </w:tblPrEx>
        <w:tc>
          <w:tcPr>
            <w:tcW w:w="3832"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33E0E878">
            <w:pPr>
              <w:rPr>
                <w:rFonts w:ascii="仿宋_GB2312" w:eastAsia="仿宋_GB2312"/>
                <w:szCs w:val="21"/>
              </w:rPr>
            </w:pPr>
            <w:r>
              <w:rPr>
                <w:rFonts w:ascii="仿宋_GB2312" w:eastAsia="仿宋_GB2312"/>
                <w:szCs w:val="21"/>
              </w:rPr>
              <w:t>一般失信行为（如轻微质量瑕疵、合同轻微违约、被通报批评）</w:t>
            </w:r>
          </w:p>
        </w:tc>
        <w:tc>
          <w:tcPr>
            <w:tcW w:w="2552"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1F04F8F0">
            <w:pPr>
              <w:rPr>
                <w:rFonts w:ascii="仿宋_GB2312" w:eastAsia="仿宋_GB2312"/>
                <w:szCs w:val="21"/>
              </w:rPr>
            </w:pPr>
            <w:r>
              <w:rPr>
                <w:rFonts w:ascii="仿宋_GB2312" w:eastAsia="仿宋_GB2312"/>
                <w:szCs w:val="21"/>
              </w:rPr>
              <w:t>每次扣15分</w:t>
            </w:r>
          </w:p>
        </w:tc>
        <w:tc>
          <w:tcPr>
            <w:tcW w:w="2498"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499874AF">
            <w:pPr>
              <w:rPr>
                <w:rFonts w:ascii="仿宋_GB2312" w:eastAsia="仿宋_GB2312"/>
                <w:szCs w:val="21"/>
              </w:rPr>
            </w:pPr>
            <w:r>
              <w:rPr>
                <w:rFonts w:ascii="仿宋_GB2312" w:eastAsia="仿宋_GB2312"/>
                <w:szCs w:val="21"/>
              </w:rPr>
              <w:t>《管理办法》第九条、第二十八条</w:t>
            </w:r>
          </w:p>
        </w:tc>
      </w:tr>
      <w:tr w14:paraId="2D049DB8">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c>
          <w:tcPr>
            <w:tcW w:w="3832"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062AD9D9">
            <w:pPr>
              <w:rPr>
                <w:rFonts w:ascii="仿宋_GB2312" w:eastAsia="仿宋_GB2312"/>
                <w:szCs w:val="21"/>
              </w:rPr>
            </w:pPr>
            <w:r>
              <w:rPr>
                <w:rFonts w:ascii="仿宋_GB2312" w:eastAsia="仿宋_GB2312"/>
                <w:szCs w:val="21"/>
              </w:rPr>
              <w:t>严重失信行为（如重大质量事故、安全事故、拖欠工资、虚假申报）</w:t>
            </w:r>
          </w:p>
        </w:tc>
        <w:tc>
          <w:tcPr>
            <w:tcW w:w="2552"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66206EA8">
            <w:pPr>
              <w:rPr>
                <w:rFonts w:ascii="仿宋_GB2312" w:eastAsia="仿宋_GB2312"/>
                <w:szCs w:val="21"/>
              </w:rPr>
            </w:pPr>
            <w:r>
              <w:rPr>
                <w:rFonts w:ascii="仿宋_GB2312" w:eastAsia="仿宋_GB2312"/>
                <w:szCs w:val="21"/>
              </w:rPr>
              <w:t>每次扣30分</w:t>
            </w:r>
          </w:p>
        </w:tc>
        <w:tc>
          <w:tcPr>
            <w:tcW w:w="2498" w:type="dxa"/>
            <w:tcBorders>
              <w:top w:val="single" w:color="DDDDDD" w:sz="6" w:space="0"/>
              <w:left w:val="single" w:color="DDDDDD" w:sz="6" w:space="0"/>
              <w:bottom w:val="single" w:color="DDDDDD" w:sz="6" w:space="0"/>
              <w:right w:val="single" w:color="DDDDDD" w:sz="6" w:space="0"/>
            </w:tcBorders>
            <w:shd w:val="clear" w:color="auto" w:fill="F8F8F8"/>
            <w:tcMar>
              <w:top w:w="120" w:type="dxa"/>
              <w:left w:w="288" w:type="dxa"/>
              <w:bottom w:w="120" w:type="dxa"/>
              <w:right w:w="288" w:type="dxa"/>
            </w:tcMar>
            <w:vAlign w:val="center"/>
          </w:tcPr>
          <w:p w14:paraId="25A0F0C6">
            <w:pPr>
              <w:rPr>
                <w:rFonts w:ascii="仿宋_GB2312" w:eastAsia="仿宋_GB2312"/>
                <w:szCs w:val="21"/>
              </w:rPr>
            </w:pPr>
            <w:r>
              <w:rPr>
                <w:rFonts w:ascii="仿宋_GB2312" w:eastAsia="仿宋_GB2312"/>
                <w:szCs w:val="21"/>
              </w:rPr>
              <w:t>《管理办法》第九条、第十五条</w:t>
            </w:r>
          </w:p>
        </w:tc>
      </w:tr>
      <w:tr w14:paraId="25F92059">
        <w:tblPrEx>
          <w:tblBorders>
            <w:top w:val="single" w:color="DDDDDD" w:sz="6" w:space="0"/>
            <w:left w:val="single" w:color="DDDDDD" w:sz="6" w:space="0"/>
            <w:bottom w:val="single" w:color="DDDDDD" w:sz="6" w:space="0"/>
            <w:right w:val="single" w:color="DDDDDD" w:sz="6" w:space="0"/>
            <w:insideH w:val="none" w:color="auto" w:sz="0" w:space="0"/>
            <w:insideV w:val="none" w:color="auto" w:sz="0" w:space="0"/>
          </w:tblBorders>
          <w:tblCellMar>
            <w:top w:w="15" w:type="dxa"/>
            <w:left w:w="15" w:type="dxa"/>
            <w:bottom w:w="15" w:type="dxa"/>
            <w:right w:w="15" w:type="dxa"/>
          </w:tblCellMar>
        </w:tblPrEx>
        <w:tc>
          <w:tcPr>
            <w:tcW w:w="3832"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3FF0BBD1">
            <w:pPr>
              <w:rPr>
                <w:rFonts w:ascii="仿宋_GB2312" w:eastAsia="仿宋_GB2312"/>
                <w:szCs w:val="21"/>
              </w:rPr>
            </w:pPr>
            <w:r>
              <w:rPr>
                <w:rFonts w:ascii="仿宋_GB2312" w:eastAsia="仿宋_GB2312"/>
                <w:szCs w:val="21"/>
              </w:rPr>
              <w:t>一票否决情形（如发生一般及以上安全事故、消防验收不合格、转包违法分包等）</w:t>
            </w:r>
          </w:p>
        </w:tc>
        <w:tc>
          <w:tcPr>
            <w:tcW w:w="2552"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434E0B98">
            <w:pPr>
              <w:rPr>
                <w:rFonts w:ascii="仿宋_GB2312" w:eastAsia="仿宋_GB2312"/>
                <w:szCs w:val="21"/>
              </w:rPr>
            </w:pPr>
            <w:r>
              <w:rPr>
                <w:rFonts w:ascii="仿宋_GB2312" w:eastAsia="仿宋_GB2312"/>
                <w:szCs w:val="21"/>
              </w:rPr>
              <w:t>直接判定为C级，取消当年参评资格</w:t>
            </w:r>
          </w:p>
        </w:tc>
        <w:tc>
          <w:tcPr>
            <w:tcW w:w="2498" w:type="dxa"/>
            <w:tcBorders>
              <w:top w:val="single" w:color="DDDDDD" w:sz="6" w:space="0"/>
              <w:left w:val="single" w:color="DDDDDD" w:sz="6" w:space="0"/>
              <w:bottom w:val="single" w:color="DDDDDD" w:sz="6" w:space="0"/>
              <w:right w:val="single" w:color="DDDDDD" w:sz="6" w:space="0"/>
            </w:tcBorders>
            <w:shd w:val="clear" w:color="auto" w:fill="F2F2F2"/>
            <w:tcMar>
              <w:top w:w="120" w:type="dxa"/>
              <w:left w:w="288" w:type="dxa"/>
              <w:bottom w:w="120" w:type="dxa"/>
              <w:right w:w="288" w:type="dxa"/>
            </w:tcMar>
            <w:vAlign w:val="center"/>
          </w:tcPr>
          <w:p w14:paraId="126C7D48">
            <w:pPr>
              <w:rPr>
                <w:rFonts w:ascii="仿宋_GB2312" w:eastAsia="仿宋_GB2312"/>
                <w:szCs w:val="21"/>
              </w:rPr>
            </w:pPr>
            <w:r>
              <w:rPr>
                <w:rFonts w:ascii="仿宋_GB2312" w:eastAsia="仿宋_GB2312"/>
                <w:szCs w:val="21"/>
              </w:rPr>
              <w:t>《管理办法》第十五条</w:t>
            </w:r>
          </w:p>
        </w:tc>
      </w:tr>
    </w:tbl>
    <w:p w14:paraId="259F0CB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五、信用等级认定</w:t>
      </w:r>
    </w:p>
    <w:p w14:paraId="61B88D8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（一）等级标准</w:t>
      </w:r>
    </w:p>
    <w:p w14:paraId="0019FF8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A级（信用优良）：</w:t>
      </w:r>
      <w:r>
        <w:rPr>
          <w:rFonts w:hint="eastAsia" w:ascii="仿宋_GB2312" w:hAnsi="仿宋_GB2312" w:eastAsia="仿宋_GB2312" w:cs="仿宋_GB2312"/>
          <w:sz w:val="32"/>
          <w:szCs w:val="32"/>
        </w:rPr>
        <w:t>≥90分</w:t>
      </w:r>
    </w:p>
    <w:p w14:paraId="006BF00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无一般及以上失信记录；轻微失信≤1项且已完成信用修复。</w:t>
      </w:r>
    </w:p>
    <w:p w14:paraId="47E4E3B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B级（信用合格）：</w:t>
      </w:r>
      <w:r>
        <w:rPr>
          <w:rFonts w:hint="eastAsia" w:ascii="仿宋_GB2312" w:hAnsi="仿宋_GB2312" w:eastAsia="仿宋_GB2312" w:cs="仿宋_GB2312"/>
          <w:sz w:val="32"/>
          <w:szCs w:val="32"/>
        </w:rPr>
        <w:t>60～89分</w:t>
      </w:r>
    </w:p>
    <w:p w14:paraId="32FFAB4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无严重失信记录；所有失信记录已完成整改。</w:t>
      </w:r>
    </w:p>
    <w:p w14:paraId="155B3EE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C级（信用失信）：</w:t>
      </w:r>
      <w:r>
        <w:rPr>
          <w:rFonts w:hint="eastAsia" w:ascii="仿宋_GB2312" w:hAnsi="仿宋_GB2312" w:eastAsia="仿宋_GB2312" w:cs="仿宋_GB2312"/>
          <w:sz w:val="32"/>
          <w:szCs w:val="32"/>
        </w:rPr>
        <w:t>＜60分</w:t>
      </w:r>
    </w:p>
    <w:p w14:paraId="6889EC6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或存在严重失信记录未整改、失信记录累计超标。</w:t>
      </w:r>
    </w:p>
    <w:p w14:paraId="0E3F114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（二）一票否决（直接判定C级，取消参评资格）</w:t>
      </w:r>
    </w:p>
    <w:p w14:paraId="248571F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出现以下任意一项，直接判定C级：</w:t>
      </w:r>
    </w:p>
    <w:p w14:paraId="2E71963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评价周期内发生一般及以上安全生产责任事故；</w:t>
      </w:r>
    </w:p>
    <w:p w14:paraId="569C065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消防验收不合格，或擅自拆改建筑主体、承重结构、消防设施；</w:t>
      </w:r>
    </w:p>
    <w:p w14:paraId="3AABC29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申报材料、资质、业绩弄虚作假；</w:t>
      </w:r>
    </w:p>
    <w:p w14:paraId="6A561C2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重大工程质量事故，或使用不合格材料造成公共安全隐患；</w:t>
      </w:r>
    </w:p>
    <w:p w14:paraId="0482446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被列入失信被执行人、严重失信主体名单；</w:t>
      </w:r>
    </w:p>
    <w:p w14:paraId="14870D8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恶意拖欠农民工工资被督办且未整改到位；</w:t>
      </w:r>
    </w:p>
    <w:p w14:paraId="1C1E6296">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非法挂靠、转包、违法分包情节严重。</w:t>
      </w:r>
    </w:p>
    <w:p w14:paraId="54B8E1F8">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六、动态升降级规则</w:t>
      </w:r>
    </w:p>
    <w:p w14:paraId="53C1B9E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1.A级降B级：</w:t>
      </w:r>
      <w:r>
        <w:rPr>
          <w:rFonts w:hint="eastAsia" w:ascii="仿宋_GB2312" w:hAnsi="仿宋_GB2312" w:eastAsia="仿宋_GB2312" w:cs="仿宋_GB2312"/>
          <w:sz w:val="32"/>
          <w:szCs w:val="32"/>
        </w:rPr>
        <w:t>新增一般及以上失信；或2次轻微失信未及时修复；</w:t>
      </w:r>
    </w:p>
    <w:p w14:paraId="4A052EA7">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2.B级降C级：</w:t>
      </w:r>
      <w:r>
        <w:rPr>
          <w:rFonts w:hint="eastAsia" w:ascii="仿宋_GB2312" w:hAnsi="仿宋_GB2312" w:eastAsia="仿宋_GB2312" w:cs="仿宋_GB2312"/>
          <w:sz w:val="32"/>
          <w:szCs w:val="32"/>
        </w:rPr>
        <w:t>新增严重失信；或累计3次轻微失信未及时修复；</w:t>
      </w:r>
    </w:p>
    <w:p w14:paraId="43DB99C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3.B级升A级：</w:t>
      </w:r>
      <w:r>
        <w:rPr>
          <w:rFonts w:hint="eastAsia" w:ascii="仿宋_GB2312" w:hAnsi="仿宋_GB2312" w:eastAsia="仿宋_GB2312" w:cs="仿宋_GB2312"/>
          <w:sz w:val="32"/>
          <w:szCs w:val="32"/>
        </w:rPr>
        <w:t>连续12个月无不良信用记录且得分≥90分，可申请升级；</w:t>
      </w:r>
    </w:p>
    <w:p w14:paraId="5AA8453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4.C级升B级：</w:t>
      </w:r>
      <w:r>
        <w:rPr>
          <w:rFonts w:hint="eastAsia" w:ascii="仿宋_GB2312" w:hAnsi="仿宋_GB2312" w:eastAsia="仿宋_GB2312" w:cs="仿宋_GB2312"/>
          <w:sz w:val="32"/>
          <w:szCs w:val="32"/>
        </w:rPr>
        <w:t>完成信用修复且连续6个月无新增不良信息，可重新参评。</w:t>
      </w:r>
    </w:p>
    <w:p w14:paraId="0473E62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七、信用修复期限</w:t>
      </w:r>
    </w:p>
    <w:p w14:paraId="6D50850F">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轻微失信：</w:t>
      </w:r>
      <w:r>
        <w:rPr>
          <w:rFonts w:hint="eastAsia" w:ascii="仿宋_GB2312" w:hAnsi="仿宋_GB2312" w:eastAsia="仿宋_GB2312" w:cs="仿宋_GB2312"/>
          <w:sz w:val="32"/>
          <w:szCs w:val="32"/>
        </w:rPr>
        <w:t>整改完成后即可申请修复</w:t>
      </w:r>
    </w:p>
    <w:p w14:paraId="450D811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一般失信：</w:t>
      </w:r>
      <w:r>
        <w:rPr>
          <w:rFonts w:hint="eastAsia" w:ascii="仿宋_GB2312" w:hAnsi="仿宋_GB2312" w:eastAsia="仿宋_GB2312" w:cs="仿宋_GB2312"/>
          <w:sz w:val="32"/>
          <w:szCs w:val="32"/>
        </w:rPr>
        <w:t>整改完成且公示满3个月可申请</w:t>
      </w:r>
    </w:p>
    <w:p w14:paraId="321D435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严重失信：</w:t>
      </w:r>
      <w:r>
        <w:rPr>
          <w:rFonts w:hint="eastAsia" w:ascii="仿宋_GB2312" w:hAnsi="仿宋_GB2312" w:eastAsia="仿宋_GB2312" w:cs="仿宋_GB2312"/>
          <w:sz w:val="32"/>
          <w:szCs w:val="32"/>
        </w:rPr>
        <w:t>整改完成且公示满12个月可申请</w:t>
      </w:r>
    </w:p>
    <w:p w14:paraId="27AC419C">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八、附则</w:t>
      </w:r>
    </w:p>
    <w:p w14:paraId="165DC694">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本细则由西安市装饰业协会负责解释，与《管理办法》《指标体系》同步施行。</w:t>
      </w:r>
    </w:p>
    <w:p w14:paraId="2697EB7E">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本细则与上位文件冲突时，以《管理办法》为准。</w:t>
      </w:r>
    </w:p>
    <w:p w14:paraId="2D31FE7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评价过程全程留痕，档案及佐证材料保存期限不少于3年。</w:t>
      </w:r>
    </w:p>
    <w:p w14:paraId="71FAFB55">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专家评审小组不少于5人，工程、安全类专家占比不低于60%。</w:t>
      </w:r>
    </w:p>
    <w:p w14:paraId="4488D441">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评价结果公示期不少于5个工作日；动态调整公示期不少于3个工作日。</w:t>
      </w:r>
    </w:p>
    <w:p w14:paraId="50439C8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异议处理、信用修复、联合奖惩均按《管理办法》执行。</w:t>
      </w:r>
    </w:p>
    <w:p w14:paraId="4CD7C100">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本细则自发布之日起施行。</w:t>
      </w:r>
    </w:p>
    <w:bookmarkEnd w:id="33"/>
    <w:p w14:paraId="4ED6E86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5EB4863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6143595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70D7122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7ABC1A3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4D1F218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52E7ED3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34D378E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7FF829A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3F34C429">
      <w:pPr>
        <w:keepNext w:val="0"/>
        <w:keepLines w:val="0"/>
        <w:pageBreakBefore w:val="0"/>
        <w:widowControl w:val="0"/>
        <w:kinsoku/>
        <w:overflowPunct/>
        <w:topLinePunct w:val="0"/>
        <w:autoSpaceDE/>
        <w:autoSpaceDN/>
        <w:bidi w:val="0"/>
        <w:adjustRightInd w:val="0"/>
        <w:snapToGrid w:val="0"/>
        <w:spacing w:beforeAutospacing="0" w:afterAutospacing="0" w:line="560" w:lineRule="exact"/>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附件4</w:t>
      </w:r>
    </w:p>
    <w:p w14:paraId="35B5AA53">
      <w:pPr>
        <w:keepNext w:val="0"/>
        <w:keepLines w:val="0"/>
        <w:pageBreakBefore w:val="0"/>
        <w:widowControl w:val="0"/>
        <w:kinsoku/>
        <w:overflowPunct/>
        <w:topLinePunct w:val="0"/>
        <w:autoSpaceDE/>
        <w:autoSpaceDN/>
        <w:bidi w:val="0"/>
        <w:adjustRightInd w:val="0"/>
        <w:snapToGrid w:val="0"/>
        <w:spacing w:beforeAutospacing="0" w:afterAutospacing="0" w:line="56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西安市建筑装饰装修行业企业</w:t>
      </w:r>
    </w:p>
    <w:p w14:paraId="4AF58419">
      <w:pPr>
        <w:keepNext w:val="0"/>
        <w:keepLines w:val="0"/>
        <w:pageBreakBefore w:val="0"/>
        <w:widowControl w:val="0"/>
        <w:kinsoku/>
        <w:overflowPunct/>
        <w:topLinePunct w:val="0"/>
        <w:autoSpaceDE/>
        <w:autoSpaceDN/>
        <w:bidi w:val="0"/>
        <w:adjustRightInd w:val="0"/>
        <w:snapToGrid w:val="0"/>
        <w:spacing w:beforeAutospacing="0" w:afterAutospacing="0" w:line="56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信用评价申报表</w:t>
      </w:r>
    </w:p>
    <w:p w14:paraId="2D9375E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b/>
          <w:bCs/>
          <w:color w:val="000000"/>
          <w:sz w:val="32"/>
          <w:szCs w:val="32"/>
        </w:rPr>
      </w:pPr>
    </w:p>
    <w:p w14:paraId="47D980A2">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评价年度：</w:t>
      </w:r>
      <w:r>
        <w:rPr>
          <w:rFonts w:hint="eastAsia" w:ascii="仿宋_GB2312" w:hAnsi="仿宋_GB2312" w:eastAsia="仿宋_GB2312" w:cs="仿宋_GB2312"/>
          <w:color w:val="000000"/>
          <w:sz w:val="32"/>
          <w:szCs w:val="32"/>
        </w:rPr>
        <w:t>2026年度</w:t>
      </w:r>
    </w:p>
    <w:p w14:paraId="7E28A09D">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000000"/>
          <w:sz w:val="32"/>
          <w:szCs w:val="32"/>
        </w:rPr>
        <w:t>申报类型：</w:t>
      </w:r>
      <w:r>
        <w:rPr>
          <w:rFonts w:hint="eastAsia" w:ascii="仿宋_GB2312" w:hAnsi="仿宋_GB2312" w:eastAsia="仿宋_GB2312" w:cs="仿宋_GB2312"/>
          <w:color w:val="000000"/>
          <w:sz w:val="32"/>
          <w:szCs w:val="32"/>
        </w:rPr>
        <w:t>□公共建筑装饰装修□住宅装饰装修</w:t>
      </w:r>
    </w:p>
    <w:p w14:paraId="77A69819">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□建筑装饰设计□建筑幕墙门窗</w:t>
      </w:r>
    </w:p>
    <w:p w14:paraId="64E57AC3">
      <w:pPr>
        <w:keepNext w:val="0"/>
        <w:keepLines w:val="0"/>
        <w:pageBreakBefore w:val="0"/>
        <w:widowControl w:val="0"/>
        <w:kinsoku/>
        <w:overflowPunct/>
        <w:topLinePunct w:val="0"/>
        <w:autoSpaceDE/>
        <w:autoSpaceDN/>
        <w:bidi w:val="0"/>
        <w:adjustRightInd w:val="0"/>
        <w:snapToGrid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□智能化装饰配套□装饰装修工程维保</w:t>
      </w:r>
    </w:p>
    <w:p w14:paraId="4ECEB6C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一、企业基本信息</w:t>
      </w:r>
    </w:p>
    <w:tbl>
      <w:tblPr>
        <w:tblStyle w:val="15"/>
        <w:tblW w:w="5406" w:type="pct"/>
        <w:tblInd w:w="-414" w:type="dxa"/>
        <w:tblLayout w:type="autofit"/>
        <w:tblCellMar>
          <w:top w:w="15" w:type="dxa"/>
          <w:left w:w="15" w:type="dxa"/>
          <w:bottom w:w="15" w:type="dxa"/>
          <w:right w:w="15" w:type="dxa"/>
        </w:tblCellMar>
      </w:tblPr>
      <w:tblGrid>
        <w:gridCol w:w="4545"/>
        <w:gridCol w:w="4695"/>
      </w:tblGrid>
      <w:tr w14:paraId="0854A46B">
        <w:tblPrEx>
          <w:tblCellMar>
            <w:top w:w="15" w:type="dxa"/>
            <w:left w:w="15" w:type="dxa"/>
            <w:bottom w:w="15" w:type="dxa"/>
            <w:right w:w="15" w:type="dxa"/>
          </w:tblCellMar>
        </w:tblPrEx>
        <w:trPr>
          <w:trHeight w:val="650" w:hRule="atLeast"/>
          <w:tblHeader/>
        </w:trPr>
        <w:tc>
          <w:tcPr>
            <w:tcW w:w="245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17B740D">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w:t>
            </w:r>
          </w:p>
        </w:tc>
        <w:tc>
          <w:tcPr>
            <w:tcW w:w="254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81FD5AA">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填写内容</w:t>
            </w:r>
          </w:p>
        </w:tc>
      </w:tr>
      <w:tr w14:paraId="6AA39ECA">
        <w:tblPrEx>
          <w:tblCellMar>
            <w:top w:w="15" w:type="dxa"/>
            <w:left w:w="15" w:type="dxa"/>
            <w:bottom w:w="15" w:type="dxa"/>
            <w:right w:w="15" w:type="dxa"/>
          </w:tblCellMar>
        </w:tblPrEx>
        <w:tc>
          <w:tcPr>
            <w:tcW w:w="245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2343F30">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企业全称（与营业执照一致）</w:t>
            </w:r>
          </w:p>
        </w:tc>
        <w:tc>
          <w:tcPr>
            <w:tcW w:w="254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968F59F">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p>
        </w:tc>
      </w:tr>
      <w:tr w14:paraId="34CFD9D3">
        <w:tblPrEx>
          <w:tblCellMar>
            <w:top w:w="15" w:type="dxa"/>
            <w:left w:w="15" w:type="dxa"/>
            <w:bottom w:w="15" w:type="dxa"/>
            <w:right w:w="15" w:type="dxa"/>
          </w:tblCellMar>
        </w:tblPrEx>
        <w:tc>
          <w:tcPr>
            <w:tcW w:w="245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20F96E8">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w:t>
            </w:r>
          </w:p>
        </w:tc>
        <w:tc>
          <w:tcPr>
            <w:tcW w:w="254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B1D0EDC">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p>
        </w:tc>
      </w:tr>
      <w:tr w14:paraId="0F93D4B3">
        <w:tblPrEx>
          <w:tblCellMar>
            <w:top w:w="15" w:type="dxa"/>
            <w:left w:w="15" w:type="dxa"/>
            <w:bottom w:w="15" w:type="dxa"/>
            <w:right w:w="15" w:type="dxa"/>
          </w:tblCellMar>
        </w:tblPrEx>
        <w:tc>
          <w:tcPr>
            <w:tcW w:w="245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4E44D91">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注册地址</w:t>
            </w:r>
          </w:p>
        </w:tc>
        <w:tc>
          <w:tcPr>
            <w:tcW w:w="254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5808C50">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p>
        </w:tc>
      </w:tr>
      <w:tr w14:paraId="1FAA7D90">
        <w:tblPrEx>
          <w:tblCellMar>
            <w:top w:w="15" w:type="dxa"/>
            <w:left w:w="15" w:type="dxa"/>
            <w:bottom w:w="15" w:type="dxa"/>
            <w:right w:w="15" w:type="dxa"/>
          </w:tblCellMar>
        </w:tblPrEx>
        <w:tc>
          <w:tcPr>
            <w:tcW w:w="245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5537F44">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实际办公地址</w:t>
            </w:r>
          </w:p>
        </w:tc>
        <w:tc>
          <w:tcPr>
            <w:tcW w:w="254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F461BEF">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p>
        </w:tc>
      </w:tr>
      <w:tr w14:paraId="0E2CB678">
        <w:tblPrEx>
          <w:tblCellMar>
            <w:top w:w="15" w:type="dxa"/>
            <w:left w:w="15" w:type="dxa"/>
            <w:bottom w:w="15" w:type="dxa"/>
            <w:right w:w="15" w:type="dxa"/>
          </w:tblCellMar>
        </w:tblPrEx>
        <w:tc>
          <w:tcPr>
            <w:tcW w:w="245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A9FB9B4">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成立日期</w:t>
            </w:r>
          </w:p>
        </w:tc>
        <w:tc>
          <w:tcPr>
            <w:tcW w:w="254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CA417AB">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p>
        </w:tc>
      </w:tr>
      <w:tr w14:paraId="73DC11E0">
        <w:tblPrEx>
          <w:tblCellMar>
            <w:top w:w="15" w:type="dxa"/>
            <w:left w:w="15" w:type="dxa"/>
            <w:bottom w:w="15" w:type="dxa"/>
            <w:right w:w="15" w:type="dxa"/>
          </w:tblCellMar>
        </w:tblPrEx>
        <w:tc>
          <w:tcPr>
            <w:tcW w:w="245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460C7AC">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经营期限</w:t>
            </w:r>
          </w:p>
        </w:tc>
        <w:tc>
          <w:tcPr>
            <w:tcW w:w="254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FD90685">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□长期□至____年____月____日</w:t>
            </w:r>
          </w:p>
        </w:tc>
      </w:tr>
      <w:tr w14:paraId="67557F2A">
        <w:tblPrEx>
          <w:tblCellMar>
            <w:top w:w="15" w:type="dxa"/>
            <w:left w:w="15" w:type="dxa"/>
            <w:bottom w:w="15" w:type="dxa"/>
            <w:right w:w="15" w:type="dxa"/>
          </w:tblCellMar>
        </w:tblPrEx>
        <w:tc>
          <w:tcPr>
            <w:tcW w:w="245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CA6BE6D">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tc>
        <w:tc>
          <w:tcPr>
            <w:tcW w:w="254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3E445C6">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姓名：___身份证号：___手机号：____</w:t>
            </w:r>
          </w:p>
        </w:tc>
      </w:tr>
      <w:tr w14:paraId="2A1B6594">
        <w:tblPrEx>
          <w:tblCellMar>
            <w:top w:w="15" w:type="dxa"/>
            <w:left w:w="15" w:type="dxa"/>
            <w:bottom w:w="15" w:type="dxa"/>
            <w:right w:w="15" w:type="dxa"/>
          </w:tblCellMar>
        </w:tblPrEx>
        <w:tc>
          <w:tcPr>
            <w:tcW w:w="245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5FC5DFA">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申报联系人</w:t>
            </w:r>
          </w:p>
        </w:tc>
        <w:tc>
          <w:tcPr>
            <w:tcW w:w="254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DAE12FD">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姓名：____部门：____手机号：____</w:t>
            </w:r>
          </w:p>
        </w:tc>
      </w:tr>
      <w:tr w14:paraId="2B7F60E8">
        <w:tblPrEx>
          <w:tblCellMar>
            <w:top w:w="15" w:type="dxa"/>
            <w:left w:w="15" w:type="dxa"/>
            <w:bottom w:w="15" w:type="dxa"/>
            <w:right w:w="15" w:type="dxa"/>
          </w:tblCellMar>
        </w:tblPrEx>
        <w:tc>
          <w:tcPr>
            <w:tcW w:w="245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814A74B">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企业类型</w:t>
            </w:r>
          </w:p>
        </w:tc>
        <w:tc>
          <w:tcPr>
            <w:tcW w:w="254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4DBC8D6">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□有限责任公司□股份有限公司</w:t>
            </w:r>
          </w:p>
          <w:p w14:paraId="4B62E1DB">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□个人独资企业□其他：____</w:t>
            </w:r>
          </w:p>
        </w:tc>
      </w:tr>
      <w:tr w14:paraId="437CA151">
        <w:tblPrEx>
          <w:tblCellMar>
            <w:top w:w="15" w:type="dxa"/>
            <w:left w:w="15" w:type="dxa"/>
            <w:bottom w:w="15" w:type="dxa"/>
            <w:right w:w="15" w:type="dxa"/>
          </w:tblCellMar>
        </w:tblPrEx>
        <w:tc>
          <w:tcPr>
            <w:tcW w:w="245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0B56FA9">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正常经营满1年（符合办法第七条）</w:t>
            </w:r>
          </w:p>
        </w:tc>
        <w:tc>
          <w:tcPr>
            <w:tcW w:w="254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B8975E4">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□是□否</w:t>
            </w:r>
          </w:p>
        </w:tc>
      </w:tr>
      <w:tr w14:paraId="60FA0AC2">
        <w:tc>
          <w:tcPr>
            <w:tcW w:w="245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F457313">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西安市装饰行业备案编号</w:t>
            </w:r>
          </w:p>
        </w:tc>
        <w:tc>
          <w:tcPr>
            <w:tcW w:w="254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65C60CA">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p>
        </w:tc>
      </w:tr>
      <w:tr w14:paraId="0E56FF05">
        <w:tblPrEx>
          <w:tblCellMar>
            <w:top w:w="15" w:type="dxa"/>
            <w:left w:w="15" w:type="dxa"/>
            <w:bottom w:w="15" w:type="dxa"/>
            <w:right w:w="15" w:type="dxa"/>
          </w:tblCellMar>
        </w:tblPrEx>
        <w:tc>
          <w:tcPr>
            <w:tcW w:w="245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37BAB76">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营业执照经营范围（幕墙门窗相关）</w:t>
            </w:r>
          </w:p>
        </w:tc>
        <w:tc>
          <w:tcPr>
            <w:tcW w:w="254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A6DB8CA">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p>
        </w:tc>
      </w:tr>
    </w:tbl>
    <w:p w14:paraId="5481A67F">
      <w:pPr>
        <w:keepNext w:val="0"/>
        <w:keepLines w:val="0"/>
        <w:pageBreakBefore w:val="0"/>
        <w:widowControl w:val="0"/>
        <w:numPr>
          <w:ilvl w:val="0"/>
          <w:numId w:val="5"/>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企业资质与备案信息</w:t>
      </w:r>
    </w:p>
    <w:tbl>
      <w:tblPr>
        <w:tblStyle w:val="15"/>
        <w:tblW w:w="5324" w:type="pct"/>
        <w:tblInd w:w="-354" w:type="dxa"/>
        <w:tblLayout w:type="autofit"/>
        <w:tblCellMar>
          <w:top w:w="15" w:type="dxa"/>
          <w:left w:w="15" w:type="dxa"/>
          <w:bottom w:w="15" w:type="dxa"/>
          <w:right w:w="15" w:type="dxa"/>
        </w:tblCellMar>
      </w:tblPr>
      <w:tblGrid>
        <w:gridCol w:w="3361"/>
        <w:gridCol w:w="2294"/>
        <w:gridCol w:w="996"/>
        <w:gridCol w:w="1371"/>
        <w:gridCol w:w="1078"/>
      </w:tblGrid>
      <w:tr w14:paraId="0013D191">
        <w:tblPrEx>
          <w:tblCellMar>
            <w:top w:w="15" w:type="dxa"/>
            <w:left w:w="15" w:type="dxa"/>
            <w:bottom w:w="15" w:type="dxa"/>
            <w:right w:w="15" w:type="dxa"/>
          </w:tblCellMar>
        </w:tblPrEx>
        <w:trPr>
          <w:tblHeader/>
        </w:trPr>
        <w:tc>
          <w:tcPr>
            <w:tcW w:w="184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87DEC08">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资质/备案名称</w:t>
            </w:r>
          </w:p>
        </w:tc>
        <w:tc>
          <w:tcPr>
            <w:tcW w:w="12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1D4B231">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等级</w:t>
            </w:r>
          </w:p>
        </w:tc>
        <w:tc>
          <w:tcPr>
            <w:tcW w:w="54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EACD467">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证书</w:t>
            </w:r>
          </w:p>
          <w:p w14:paraId="47C4DFFC">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编号</w:t>
            </w:r>
          </w:p>
        </w:tc>
        <w:tc>
          <w:tcPr>
            <w:tcW w:w="7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5E10787">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发</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证</w:t>
            </w:r>
          </w:p>
          <w:p w14:paraId="66D1ACBF">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机</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关</w:t>
            </w:r>
          </w:p>
        </w:tc>
        <w:tc>
          <w:tcPr>
            <w:tcW w:w="59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4DD124D">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有</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效期</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至</w:t>
            </w:r>
          </w:p>
        </w:tc>
      </w:tr>
      <w:tr w14:paraId="4801C5CF">
        <w:tblPrEx>
          <w:tblCellMar>
            <w:top w:w="15" w:type="dxa"/>
            <w:left w:w="15" w:type="dxa"/>
            <w:bottom w:w="15" w:type="dxa"/>
            <w:right w:w="15" w:type="dxa"/>
          </w:tblCellMar>
        </w:tblPrEx>
        <w:tc>
          <w:tcPr>
            <w:tcW w:w="184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99DF74B">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建筑幕墙工程专业</w:t>
            </w:r>
          </w:p>
          <w:p w14:paraId="135B66FE">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承包资质</w:t>
            </w:r>
          </w:p>
        </w:tc>
        <w:tc>
          <w:tcPr>
            <w:tcW w:w="12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48AE469">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□一级□二级</w:t>
            </w:r>
          </w:p>
        </w:tc>
        <w:tc>
          <w:tcPr>
            <w:tcW w:w="54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F6951E0">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7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676DBD0">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59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8DB8171">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r>
      <w:tr w14:paraId="3AC41D2E">
        <w:tblPrEx>
          <w:tblCellMar>
            <w:top w:w="15" w:type="dxa"/>
            <w:left w:w="15" w:type="dxa"/>
            <w:bottom w:w="15" w:type="dxa"/>
            <w:right w:w="15" w:type="dxa"/>
          </w:tblCellMar>
        </w:tblPrEx>
        <w:tc>
          <w:tcPr>
            <w:tcW w:w="184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BA0A7C8">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建筑幕墙工程</w:t>
            </w:r>
          </w:p>
          <w:p w14:paraId="070E7669">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专项设计资质</w:t>
            </w:r>
          </w:p>
        </w:tc>
        <w:tc>
          <w:tcPr>
            <w:tcW w:w="12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0E15650">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□甲级□乙级</w:t>
            </w:r>
          </w:p>
        </w:tc>
        <w:tc>
          <w:tcPr>
            <w:tcW w:w="54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FB90F6E">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7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991DD08">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59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BD94F4D">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r>
      <w:tr w14:paraId="21BC7994">
        <w:tblPrEx>
          <w:tblCellMar>
            <w:top w:w="15" w:type="dxa"/>
            <w:left w:w="15" w:type="dxa"/>
            <w:bottom w:w="15" w:type="dxa"/>
            <w:right w:w="15" w:type="dxa"/>
          </w:tblCellMar>
        </w:tblPrEx>
        <w:tc>
          <w:tcPr>
            <w:tcW w:w="184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1047DD6">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金属门窗工程</w:t>
            </w:r>
          </w:p>
          <w:p w14:paraId="10A0503F">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相关资质</w:t>
            </w:r>
          </w:p>
        </w:tc>
        <w:tc>
          <w:tcPr>
            <w:tcW w:w="12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1332EE4">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□有□无</w:t>
            </w:r>
          </w:p>
        </w:tc>
        <w:tc>
          <w:tcPr>
            <w:tcW w:w="54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39ACEE6">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7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50020F2">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59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0FCEA7D">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r>
      <w:tr w14:paraId="62489054">
        <w:tblPrEx>
          <w:tblCellMar>
            <w:top w:w="15" w:type="dxa"/>
            <w:left w:w="15" w:type="dxa"/>
            <w:bottom w:w="15" w:type="dxa"/>
            <w:right w:w="15" w:type="dxa"/>
          </w:tblCellMar>
        </w:tblPrEx>
        <w:tc>
          <w:tcPr>
            <w:tcW w:w="184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9D91C20">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西安市建筑装饰</w:t>
            </w:r>
          </w:p>
          <w:p w14:paraId="5690F722">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装修行业备案</w:t>
            </w:r>
          </w:p>
        </w:tc>
        <w:tc>
          <w:tcPr>
            <w:tcW w:w="12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2840351">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□已备案</w:t>
            </w:r>
          </w:p>
          <w:p w14:paraId="1265C16D">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□未备案</w:t>
            </w:r>
          </w:p>
        </w:tc>
        <w:tc>
          <w:tcPr>
            <w:tcW w:w="54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4BA1F8D">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7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35963D3">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59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7577C4E">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r>
      <w:tr w14:paraId="7C898A5F">
        <w:tblPrEx>
          <w:tblCellMar>
            <w:top w:w="15" w:type="dxa"/>
            <w:left w:w="15" w:type="dxa"/>
            <w:bottom w:w="15" w:type="dxa"/>
            <w:right w:w="15" w:type="dxa"/>
          </w:tblCellMar>
        </w:tblPrEx>
        <w:tc>
          <w:tcPr>
            <w:tcW w:w="184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A38C998">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其他幕墙门窗</w:t>
            </w:r>
          </w:p>
          <w:p w14:paraId="14D5D81C">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专项资质/认证</w:t>
            </w:r>
          </w:p>
        </w:tc>
        <w:tc>
          <w:tcPr>
            <w:tcW w:w="12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AD06BBB">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54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8C1E2A9">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7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12165CE">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59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94B65B5">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r>
    </w:tbl>
    <w:p w14:paraId="40AFA92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三、管理体系认证情况</w:t>
      </w:r>
    </w:p>
    <w:tbl>
      <w:tblPr>
        <w:tblStyle w:val="15"/>
        <w:tblW w:w="5327" w:type="pct"/>
        <w:tblInd w:w="-369" w:type="dxa"/>
        <w:tblLayout w:type="autofit"/>
        <w:tblCellMar>
          <w:top w:w="15" w:type="dxa"/>
          <w:left w:w="15" w:type="dxa"/>
          <w:bottom w:w="15" w:type="dxa"/>
          <w:right w:w="15" w:type="dxa"/>
        </w:tblCellMar>
      </w:tblPr>
      <w:tblGrid>
        <w:gridCol w:w="5671"/>
        <w:gridCol w:w="1004"/>
        <w:gridCol w:w="1335"/>
        <w:gridCol w:w="1095"/>
      </w:tblGrid>
      <w:tr w14:paraId="11D0DC57">
        <w:tblPrEx>
          <w:tblCellMar>
            <w:top w:w="15" w:type="dxa"/>
            <w:left w:w="15" w:type="dxa"/>
            <w:bottom w:w="15" w:type="dxa"/>
            <w:right w:w="15" w:type="dxa"/>
          </w:tblCellMar>
        </w:tblPrEx>
        <w:trPr>
          <w:trHeight w:val="1165" w:hRule="atLeast"/>
          <w:tblHeader/>
        </w:trPr>
        <w:tc>
          <w:tcPr>
            <w:tcW w:w="31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479AA24">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认证类型</w:t>
            </w:r>
          </w:p>
        </w:tc>
        <w:tc>
          <w:tcPr>
            <w:tcW w:w="55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456D250">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证书</w:t>
            </w:r>
          </w:p>
          <w:p w14:paraId="2A812004">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编号</w:t>
            </w:r>
          </w:p>
        </w:tc>
        <w:tc>
          <w:tcPr>
            <w:tcW w:w="7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93EDCC5">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发</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证</w:t>
            </w:r>
          </w:p>
          <w:p w14:paraId="36B5F360">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机</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构</w:t>
            </w:r>
          </w:p>
        </w:tc>
        <w:tc>
          <w:tcPr>
            <w:tcW w:w="60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D466D02">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有</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效期</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至</w:t>
            </w:r>
          </w:p>
        </w:tc>
      </w:tr>
      <w:tr w14:paraId="4DDEFDAF">
        <w:tblPrEx>
          <w:tblCellMar>
            <w:top w:w="15" w:type="dxa"/>
            <w:left w:w="15" w:type="dxa"/>
            <w:bottom w:w="15" w:type="dxa"/>
            <w:right w:w="15" w:type="dxa"/>
          </w:tblCellMar>
        </w:tblPrEx>
        <w:tc>
          <w:tcPr>
            <w:tcW w:w="31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4A1BDC4">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质量管理体系认证（ISO9001）</w:t>
            </w:r>
          </w:p>
        </w:tc>
        <w:tc>
          <w:tcPr>
            <w:tcW w:w="55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BF9B89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7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62BF92F">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60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00368F9">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r>
      <w:tr w14:paraId="0A3F7A4C">
        <w:tblPrEx>
          <w:tblCellMar>
            <w:top w:w="15" w:type="dxa"/>
            <w:left w:w="15" w:type="dxa"/>
            <w:bottom w:w="15" w:type="dxa"/>
            <w:right w:w="15" w:type="dxa"/>
          </w:tblCellMar>
        </w:tblPrEx>
        <w:tc>
          <w:tcPr>
            <w:tcW w:w="31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EB70BB2">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环境管理体系认证（ISO14001）</w:t>
            </w:r>
          </w:p>
        </w:tc>
        <w:tc>
          <w:tcPr>
            <w:tcW w:w="55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F48A5C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7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10D5FF2">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60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926A2C6">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r>
      <w:tr w14:paraId="1EB08F02">
        <w:tblPrEx>
          <w:tblCellMar>
            <w:top w:w="15" w:type="dxa"/>
            <w:left w:w="15" w:type="dxa"/>
            <w:bottom w:w="15" w:type="dxa"/>
            <w:right w:w="15" w:type="dxa"/>
          </w:tblCellMar>
        </w:tblPrEx>
        <w:tc>
          <w:tcPr>
            <w:tcW w:w="31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0436C75">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职业健康安全管理体系认证（ISO45001）</w:t>
            </w:r>
          </w:p>
        </w:tc>
        <w:tc>
          <w:tcPr>
            <w:tcW w:w="55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5A49CD7">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7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721EA3A">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60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B23924D">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r>
      <w:tr w14:paraId="7D7AB423">
        <w:tblPrEx>
          <w:tblCellMar>
            <w:top w:w="15" w:type="dxa"/>
            <w:left w:w="15" w:type="dxa"/>
            <w:bottom w:w="15" w:type="dxa"/>
            <w:right w:w="15" w:type="dxa"/>
          </w:tblCellMar>
        </w:tblPrEx>
        <w:tc>
          <w:tcPr>
            <w:tcW w:w="31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66AFD17">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绿色建材/节能门窗产品认证</w:t>
            </w:r>
          </w:p>
        </w:tc>
        <w:tc>
          <w:tcPr>
            <w:tcW w:w="55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17C527F">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7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9757E6C">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60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B7FB620">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r>
      <w:tr w14:paraId="6F10477D">
        <w:tblPrEx>
          <w:tblCellMar>
            <w:top w:w="15" w:type="dxa"/>
            <w:left w:w="15" w:type="dxa"/>
            <w:bottom w:w="15" w:type="dxa"/>
            <w:right w:w="15" w:type="dxa"/>
          </w:tblCellMar>
        </w:tblPrEx>
        <w:tc>
          <w:tcPr>
            <w:tcW w:w="31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F9A8B66">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其他专项体系认证</w:t>
            </w:r>
          </w:p>
          <w:p w14:paraId="675DA863">
            <w:pPr>
              <w:keepNext w:val="0"/>
              <w:keepLines w:val="0"/>
              <w:pageBreakBefore w:val="0"/>
              <w:widowControl w:val="0"/>
              <w:kinsoku/>
              <w:wordWrap/>
              <w:overflowPunct/>
              <w:topLinePunct w:val="0"/>
              <w:autoSpaceDE/>
              <w:autoSpaceDN/>
              <w:bidi w:val="0"/>
              <w:adjustRightInd/>
              <w:snapToGrid/>
              <w:spacing w:beforeAutospacing="0" w:afterAutospacing="0" w:line="4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（幕墙安全、节能检测）</w:t>
            </w:r>
          </w:p>
        </w:tc>
        <w:tc>
          <w:tcPr>
            <w:tcW w:w="55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F11B99B">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7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60A2868">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c>
          <w:tcPr>
            <w:tcW w:w="60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EBCE0FE">
            <w:pPr>
              <w:keepNext w:val="0"/>
              <w:keepLines w:val="0"/>
              <w:pageBreakBefore w:val="0"/>
              <w:widowControl w:val="0"/>
              <w:kinsoku/>
              <w:wordWrap/>
              <w:overflowPunct/>
              <w:topLinePunct w:val="0"/>
              <w:autoSpaceDE/>
              <w:autoSpaceDN/>
              <w:bidi w:val="0"/>
              <w:adjustRightInd/>
              <w:snapToGrid/>
              <w:spacing w:beforeAutospacing="0" w:afterAutospacing="0" w:line="420" w:lineRule="exact"/>
              <w:ind w:left="0" w:leftChars="0" w:firstLine="560" w:firstLineChars="200"/>
              <w:jc w:val="center"/>
              <w:textAlignment w:val="auto"/>
              <w:rPr>
                <w:rFonts w:hint="eastAsia" w:ascii="仿宋_GB2312" w:hAnsi="仿宋_GB2312" w:eastAsia="仿宋_GB2312" w:cs="仿宋_GB2312"/>
                <w:sz w:val="28"/>
                <w:szCs w:val="28"/>
              </w:rPr>
            </w:pPr>
          </w:p>
        </w:tc>
      </w:tr>
    </w:tbl>
    <w:p w14:paraId="5B0228A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四、专业团队与人员配置（近三年：2023-2025）</w:t>
      </w:r>
    </w:p>
    <w:tbl>
      <w:tblPr>
        <w:tblStyle w:val="15"/>
        <w:tblW w:w="5283" w:type="pct"/>
        <w:tblInd w:w="-234" w:type="dxa"/>
        <w:tblLayout w:type="autofit"/>
        <w:tblCellMar>
          <w:top w:w="15" w:type="dxa"/>
          <w:left w:w="15" w:type="dxa"/>
          <w:bottom w:w="15" w:type="dxa"/>
          <w:right w:w="15" w:type="dxa"/>
        </w:tblCellMar>
      </w:tblPr>
      <w:tblGrid>
        <w:gridCol w:w="3764"/>
        <w:gridCol w:w="5266"/>
      </w:tblGrid>
      <w:tr w14:paraId="60ECE006">
        <w:tblPrEx>
          <w:tblCellMar>
            <w:top w:w="15" w:type="dxa"/>
            <w:left w:w="15" w:type="dxa"/>
            <w:bottom w:w="15" w:type="dxa"/>
            <w:right w:w="15" w:type="dxa"/>
          </w:tblCellMar>
        </w:tblPrEx>
        <w:trPr>
          <w:tblHeader/>
        </w:trPr>
        <w:tc>
          <w:tcPr>
            <w:tcW w:w="208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F571CDD">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注册结构工程师</w:t>
            </w:r>
          </w:p>
        </w:tc>
        <w:tc>
          <w:tcPr>
            <w:tcW w:w="29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BFB40AC">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总计____人</w:t>
            </w:r>
          </w:p>
        </w:tc>
      </w:tr>
      <w:tr w14:paraId="0546347D">
        <w:tblPrEx>
          <w:tblCellMar>
            <w:top w:w="15" w:type="dxa"/>
            <w:left w:w="15" w:type="dxa"/>
            <w:bottom w:w="15" w:type="dxa"/>
            <w:right w:w="15" w:type="dxa"/>
          </w:tblCellMar>
        </w:tblPrEx>
        <w:tc>
          <w:tcPr>
            <w:tcW w:w="208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DF06974">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一级注册建造师</w:t>
            </w:r>
          </w:p>
          <w:p w14:paraId="7A5B2257">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（幕墙专业）</w:t>
            </w:r>
          </w:p>
        </w:tc>
        <w:tc>
          <w:tcPr>
            <w:tcW w:w="29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5414D7B">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总计____人，一级____人</w:t>
            </w:r>
          </w:p>
        </w:tc>
      </w:tr>
      <w:tr w14:paraId="5F50B002">
        <w:tblPrEx>
          <w:tblCellMar>
            <w:top w:w="15" w:type="dxa"/>
            <w:left w:w="15" w:type="dxa"/>
            <w:bottom w:w="15" w:type="dxa"/>
            <w:right w:w="15" w:type="dxa"/>
          </w:tblCellMar>
        </w:tblPrEx>
        <w:tc>
          <w:tcPr>
            <w:tcW w:w="208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704CF47">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幕墙专业设计师、深化</w:t>
            </w:r>
          </w:p>
          <w:p w14:paraId="715859DA">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设计师</w:t>
            </w:r>
          </w:p>
        </w:tc>
        <w:tc>
          <w:tcPr>
            <w:tcW w:w="29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57BF41C">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____人</w:t>
            </w:r>
          </w:p>
        </w:tc>
      </w:tr>
      <w:tr w14:paraId="72BC03A8">
        <w:tblPrEx>
          <w:tblCellMar>
            <w:top w:w="15" w:type="dxa"/>
            <w:left w:w="15" w:type="dxa"/>
            <w:bottom w:w="15" w:type="dxa"/>
            <w:right w:w="15" w:type="dxa"/>
          </w:tblCellMar>
        </w:tblPrEx>
        <w:tc>
          <w:tcPr>
            <w:tcW w:w="208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57D34C3">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持证幕墙安装、高空作业技术工人</w:t>
            </w:r>
          </w:p>
        </w:tc>
        <w:tc>
          <w:tcPr>
            <w:tcW w:w="29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F5DF63B">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总计____人</w:t>
            </w:r>
          </w:p>
        </w:tc>
      </w:tr>
      <w:tr w14:paraId="5F488868">
        <w:tblPrEx>
          <w:tblCellMar>
            <w:top w:w="15" w:type="dxa"/>
            <w:left w:w="15" w:type="dxa"/>
            <w:bottom w:w="15" w:type="dxa"/>
            <w:right w:w="15" w:type="dxa"/>
          </w:tblCellMar>
        </w:tblPrEx>
        <w:tc>
          <w:tcPr>
            <w:tcW w:w="208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1E53626">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项目负责人平均从业年限</w:t>
            </w:r>
          </w:p>
        </w:tc>
        <w:tc>
          <w:tcPr>
            <w:tcW w:w="29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15B1BDB">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____年</w:t>
            </w:r>
          </w:p>
        </w:tc>
      </w:tr>
      <w:tr w14:paraId="6507E582">
        <w:tblPrEx>
          <w:tblCellMar>
            <w:top w:w="15" w:type="dxa"/>
            <w:left w:w="15" w:type="dxa"/>
            <w:bottom w:w="15" w:type="dxa"/>
            <w:right w:w="15" w:type="dxa"/>
          </w:tblCellMar>
        </w:tblPrEx>
        <w:tc>
          <w:tcPr>
            <w:tcW w:w="208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304313D">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近三年主持幕墙门窗</w:t>
            </w:r>
          </w:p>
          <w:p w14:paraId="7CA5F48A">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工程项目</w:t>
            </w:r>
          </w:p>
        </w:tc>
        <w:tc>
          <w:tcPr>
            <w:tcW w:w="29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5A34E85">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____项</w:t>
            </w:r>
          </w:p>
        </w:tc>
      </w:tr>
      <w:tr w14:paraId="2480392B">
        <w:tblPrEx>
          <w:tblCellMar>
            <w:top w:w="15" w:type="dxa"/>
            <w:left w:w="15" w:type="dxa"/>
            <w:bottom w:w="15" w:type="dxa"/>
            <w:right w:w="15" w:type="dxa"/>
          </w:tblCellMar>
        </w:tblPrEx>
        <w:tc>
          <w:tcPr>
            <w:tcW w:w="208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AFC97F8">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年度信用/安全专项培训</w:t>
            </w:r>
          </w:p>
        </w:tc>
        <w:tc>
          <w:tcPr>
            <w:tcW w:w="29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75F0CF0">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____次/年</w:t>
            </w:r>
          </w:p>
        </w:tc>
      </w:tr>
      <w:tr w14:paraId="36EB5596">
        <w:tblPrEx>
          <w:tblCellMar>
            <w:top w:w="15" w:type="dxa"/>
            <w:left w:w="15" w:type="dxa"/>
            <w:bottom w:w="15" w:type="dxa"/>
            <w:right w:w="15" w:type="dxa"/>
          </w:tblCellMar>
        </w:tblPrEx>
        <w:tc>
          <w:tcPr>
            <w:tcW w:w="208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61DE243">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培训内容</w:t>
            </w:r>
          </w:p>
        </w:tc>
        <w:tc>
          <w:tcPr>
            <w:tcW w:w="291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37E14A9">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□信用规范□幕墙结构安全□高空施工管控□消防合规□门窗节能环保□幕墙数字化BIM应用</w:t>
            </w:r>
          </w:p>
        </w:tc>
      </w:tr>
    </w:tbl>
    <w:p w14:paraId="568B6A6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五、经营与财务资信状况（近三年）</w:t>
      </w:r>
    </w:p>
    <w:tbl>
      <w:tblPr>
        <w:tblStyle w:val="15"/>
        <w:tblW w:w="5000" w:type="pct"/>
        <w:tblInd w:w="0" w:type="dxa"/>
        <w:tblLayout w:type="autofit"/>
        <w:tblCellMar>
          <w:top w:w="15" w:type="dxa"/>
          <w:left w:w="15" w:type="dxa"/>
          <w:bottom w:w="15" w:type="dxa"/>
          <w:right w:w="15" w:type="dxa"/>
        </w:tblCellMar>
      </w:tblPr>
      <w:tblGrid>
        <w:gridCol w:w="3071"/>
        <w:gridCol w:w="5475"/>
      </w:tblGrid>
      <w:tr w14:paraId="3D8E66A8">
        <w:trPr>
          <w:tblHeader/>
        </w:trPr>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7B26669">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20FA734">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数据/情况</w:t>
            </w:r>
          </w:p>
        </w:tc>
      </w:tr>
      <w:tr w14:paraId="2497C04D">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3BDB6C2">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西安地区幕墙门窗项目</w:t>
            </w:r>
          </w:p>
          <w:p w14:paraId="1B052309">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结算收入（累计）</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F1DC83E">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________万元</w:t>
            </w:r>
          </w:p>
        </w:tc>
      </w:tr>
      <w:tr w14:paraId="5E7570C5">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CB91247">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企业年均营业收入</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2FF1280">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________万元</w:t>
            </w:r>
          </w:p>
        </w:tc>
      </w:tr>
      <w:tr w14:paraId="74F5B475">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A741F37">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资产负债率</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3DE5F2B">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________%</w:t>
            </w:r>
          </w:p>
        </w:tc>
      </w:tr>
      <w:tr w14:paraId="631A9D6A">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118E36B">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纳税信用等级</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2D93D8B">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□A级□B级□C级□D级</w:t>
            </w:r>
          </w:p>
        </w:tc>
      </w:tr>
      <w:tr w14:paraId="4FD4EBD6">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F15D3E3">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纳税情况</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36E76EB">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□无欠税□有欠税（说明：________）</w:t>
            </w:r>
          </w:p>
        </w:tc>
      </w:tr>
      <w:tr w14:paraId="5D4FFE87">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668621C">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银行资信</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D889F31">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□良好□一般□不良</w:t>
            </w:r>
          </w:p>
        </w:tc>
      </w:tr>
      <w:tr w14:paraId="26627D92">
        <w:tblPrEx>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0E4782D">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员工及农民工工资发放</w:t>
            </w:r>
          </w:p>
        </w:tc>
        <w:tc>
          <w:tcPr>
            <w:tcW w:w="0" w:type="auto"/>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7E34F35">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□无拖欠□有拖欠（说明：________）</w:t>
            </w:r>
          </w:p>
        </w:tc>
      </w:tr>
    </w:tbl>
    <w:p w14:paraId="3FDE745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六、工程质量与履约服务（近三年）</w:t>
      </w:r>
    </w:p>
    <w:tbl>
      <w:tblPr>
        <w:tblStyle w:val="15"/>
        <w:tblW w:w="5256" w:type="pct"/>
        <w:tblInd w:w="-219" w:type="dxa"/>
        <w:tblLayout w:type="autofit"/>
        <w:tblCellMar>
          <w:top w:w="15" w:type="dxa"/>
          <w:left w:w="15" w:type="dxa"/>
          <w:bottom w:w="15" w:type="dxa"/>
          <w:right w:w="15" w:type="dxa"/>
        </w:tblCellMar>
      </w:tblPr>
      <w:tblGrid>
        <w:gridCol w:w="4480"/>
        <w:gridCol w:w="4504"/>
      </w:tblGrid>
      <w:tr w14:paraId="5A5FC67E">
        <w:tblPrEx>
          <w:tblCellMar>
            <w:top w:w="15" w:type="dxa"/>
            <w:left w:w="15" w:type="dxa"/>
            <w:bottom w:w="15" w:type="dxa"/>
            <w:right w:w="15" w:type="dxa"/>
          </w:tblCellMar>
        </w:tblPrEx>
        <w:trPr>
          <w:tblHeader/>
        </w:trPr>
        <w:tc>
          <w:tcPr>
            <w:tcW w:w="24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0B00FFD">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完成幕墙门窗项目总数</w:t>
            </w:r>
          </w:p>
        </w:tc>
        <w:tc>
          <w:tcPr>
            <w:tcW w:w="250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D622CDC">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____项</w:t>
            </w:r>
          </w:p>
        </w:tc>
      </w:tr>
      <w:tr w14:paraId="6E9B34BD">
        <w:tblPrEx>
          <w:tblCellMar>
            <w:top w:w="15" w:type="dxa"/>
            <w:left w:w="15" w:type="dxa"/>
            <w:bottom w:w="15" w:type="dxa"/>
            <w:right w:w="15" w:type="dxa"/>
          </w:tblCellMar>
        </w:tblPrEx>
        <w:tc>
          <w:tcPr>
            <w:tcW w:w="24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74EB00F">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合同履约率</w:t>
            </w:r>
          </w:p>
        </w:tc>
        <w:tc>
          <w:tcPr>
            <w:tcW w:w="250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0C4F297">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____%</w:t>
            </w:r>
          </w:p>
        </w:tc>
      </w:tr>
      <w:tr w14:paraId="7DD4810B">
        <w:tblPrEx>
          <w:tblCellMar>
            <w:top w:w="15" w:type="dxa"/>
            <w:left w:w="15" w:type="dxa"/>
            <w:bottom w:w="15" w:type="dxa"/>
            <w:right w:w="15" w:type="dxa"/>
          </w:tblCellMar>
        </w:tblPrEx>
        <w:tc>
          <w:tcPr>
            <w:tcW w:w="24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343251B">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幕墙门窗一次性验收合格率</w:t>
            </w:r>
          </w:p>
        </w:tc>
        <w:tc>
          <w:tcPr>
            <w:tcW w:w="250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1F34CC2">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____%</w:t>
            </w:r>
          </w:p>
        </w:tc>
      </w:tr>
      <w:tr w14:paraId="3CAEA963">
        <w:tblPrEx>
          <w:tblCellMar>
            <w:top w:w="15" w:type="dxa"/>
            <w:left w:w="15" w:type="dxa"/>
            <w:bottom w:w="15" w:type="dxa"/>
            <w:right w:w="15" w:type="dxa"/>
          </w:tblCellMar>
        </w:tblPrEx>
        <w:tc>
          <w:tcPr>
            <w:tcW w:w="24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C6789A4">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幕墙结构安全、节能、消防检测</w:t>
            </w:r>
          </w:p>
        </w:tc>
        <w:tc>
          <w:tcPr>
            <w:tcW w:w="250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763C248">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全部合格□不合格</w:t>
            </w:r>
          </w:p>
          <w:p w14:paraId="0B184228">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（说明：________）</w:t>
            </w:r>
          </w:p>
        </w:tc>
      </w:tr>
      <w:tr w14:paraId="662F308A">
        <w:tblPrEx>
          <w:tblCellMar>
            <w:top w:w="15" w:type="dxa"/>
            <w:left w:w="15" w:type="dxa"/>
            <w:bottom w:w="15" w:type="dxa"/>
            <w:right w:w="15" w:type="dxa"/>
          </w:tblCellMar>
        </w:tblPrEx>
        <w:tc>
          <w:tcPr>
            <w:tcW w:w="24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3A4FEEE">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建设单位、总包单位综合满意度</w:t>
            </w:r>
          </w:p>
        </w:tc>
        <w:tc>
          <w:tcPr>
            <w:tcW w:w="250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BD49A46">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____%</w:t>
            </w:r>
          </w:p>
        </w:tc>
      </w:tr>
      <w:tr w14:paraId="25D72F09">
        <w:tblPrEx>
          <w:tblCellMar>
            <w:top w:w="15" w:type="dxa"/>
            <w:left w:w="15" w:type="dxa"/>
            <w:bottom w:w="15" w:type="dxa"/>
            <w:right w:w="15" w:type="dxa"/>
          </w:tblCellMar>
        </w:tblPrEx>
        <w:tc>
          <w:tcPr>
            <w:tcW w:w="24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B66186B">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有效质量、售后投诉次数</w:t>
            </w:r>
          </w:p>
        </w:tc>
        <w:tc>
          <w:tcPr>
            <w:tcW w:w="250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6C38521">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____次</w:t>
            </w:r>
          </w:p>
        </w:tc>
      </w:tr>
      <w:tr w14:paraId="76128D03">
        <w:tblPrEx>
          <w:tblCellMar>
            <w:top w:w="15" w:type="dxa"/>
            <w:left w:w="15" w:type="dxa"/>
            <w:bottom w:w="15" w:type="dxa"/>
            <w:right w:w="15" w:type="dxa"/>
          </w:tblCellMar>
        </w:tblPrEx>
        <w:tc>
          <w:tcPr>
            <w:tcW w:w="249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B344343">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幕墙渗漏、型材变形、门窗密闭性整改记录</w:t>
            </w:r>
          </w:p>
        </w:tc>
        <w:tc>
          <w:tcPr>
            <w:tcW w:w="250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F0536C2">
            <w:pPr>
              <w:keepNext w:val="0"/>
              <w:keepLines w:val="0"/>
              <w:pageBreakBefore w:val="0"/>
              <w:widowControl w:val="0"/>
              <w:kinsoku/>
              <w:wordWrap/>
              <w:overflowPunct/>
              <w:topLinePunct w:val="0"/>
              <w:autoSpaceDE/>
              <w:autoSpaceDN/>
              <w:bidi w:val="0"/>
              <w:adjustRightInd/>
              <w:snapToGrid/>
              <w:spacing w:beforeAutospacing="0" w:afterAutospacing="0" w:line="460" w:lineRule="exact"/>
              <w:ind w:left="0" w:leftChars="0"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□无□有（次数：____）</w:t>
            </w:r>
          </w:p>
        </w:tc>
      </w:tr>
    </w:tbl>
    <w:p w14:paraId="56C4611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七、安全生产与环保文明施工</w:t>
      </w:r>
    </w:p>
    <w:tbl>
      <w:tblPr>
        <w:tblStyle w:val="15"/>
        <w:tblW w:w="5274" w:type="pct"/>
        <w:tblInd w:w="-219" w:type="dxa"/>
        <w:tblLayout w:type="autofit"/>
        <w:tblCellMar>
          <w:top w:w="15" w:type="dxa"/>
          <w:left w:w="15" w:type="dxa"/>
          <w:bottom w:w="15" w:type="dxa"/>
          <w:right w:w="15" w:type="dxa"/>
        </w:tblCellMar>
      </w:tblPr>
      <w:tblGrid>
        <w:gridCol w:w="3884"/>
        <w:gridCol w:w="5130"/>
      </w:tblGrid>
      <w:tr w14:paraId="45A7B979">
        <w:tblPrEx>
          <w:tblCellMar>
            <w:top w:w="15" w:type="dxa"/>
            <w:left w:w="15" w:type="dxa"/>
            <w:bottom w:w="15" w:type="dxa"/>
            <w:right w:w="15" w:type="dxa"/>
          </w:tblCellMar>
        </w:tblPrEx>
        <w:trPr>
          <w:tblHeader/>
        </w:trPr>
        <w:tc>
          <w:tcPr>
            <w:tcW w:w="215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6458F7F">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近三年一般及以上安全生产</w:t>
            </w:r>
          </w:p>
          <w:p w14:paraId="0AE8CF1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责任事故</w:t>
            </w:r>
          </w:p>
        </w:tc>
        <w:tc>
          <w:tcPr>
            <w:tcW w:w="284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05DB2F9">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firstLine="560" w:firstLineChars="20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□无□有（等级：________）</w:t>
            </w:r>
          </w:p>
        </w:tc>
      </w:tr>
      <w:tr w14:paraId="3E3B987F">
        <w:tblPrEx>
          <w:tblCellMar>
            <w:top w:w="15" w:type="dxa"/>
            <w:left w:w="15" w:type="dxa"/>
            <w:bottom w:w="15" w:type="dxa"/>
            <w:right w:w="15" w:type="dxa"/>
          </w:tblCellMar>
        </w:tblPrEx>
        <w:tc>
          <w:tcPr>
            <w:tcW w:w="215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4CA53C7">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高空作业、吊装、临时用电</w:t>
            </w:r>
          </w:p>
          <w:p w14:paraId="4E832794">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安全管控</w:t>
            </w:r>
          </w:p>
        </w:tc>
        <w:tc>
          <w:tcPr>
            <w:tcW w:w="284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89243B1">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firstLine="560" w:firstLineChars="20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□合规□不合规</w:t>
            </w:r>
          </w:p>
        </w:tc>
      </w:tr>
      <w:tr w14:paraId="122BCC60">
        <w:tblPrEx>
          <w:tblCellMar>
            <w:top w:w="15" w:type="dxa"/>
            <w:left w:w="15" w:type="dxa"/>
            <w:bottom w:w="15" w:type="dxa"/>
            <w:right w:w="15" w:type="dxa"/>
          </w:tblCellMar>
        </w:tblPrEx>
        <w:tc>
          <w:tcPr>
            <w:tcW w:w="215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78BA90A">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幕墙现场文明施工、扬尘</w:t>
            </w:r>
          </w:p>
          <w:p w14:paraId="0F5606A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噪音管控</w:t>
            </w:r>
          </w:p>
        </w:tc>
        <w:tc>
          <w:tcPr>
            <w:tcW w:w="284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249BEDB">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firstLine="560" w:firstLineChars="20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□达标□不达标</w:t>
            </w:r>
          </w:p>
        </w:tc>
      </w:tr>
      <w:tr w14:paraId="6448957A">
        <w:tblPrEx>
          <w:tblCellMar>
            <w:top w:w="15" w:type="dxa"/>
            <w:left w:w="15" w:type="dxa"/>
            <w:bottom w:w="15" w:type="dxa"/>
            <w:right w:w="15" w:type="dxa"/>
          </w:tblCellMar>
        </w:tblPrEx>
        <w:tc>
          <w:tcPr>
            <w:tcW w:w="215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3F2EB5B">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环保检测、废弃物分类</w:t>
            </w:r>
          </w:p>
          <w:p w14:paraId="354C393F">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清运投诉</w:t>
            </w:r>
          </w:p>
        </w:tc>
        <w:tc>
          <w:tcPr>
            <w:tcW w:w="284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D754FC7">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firstLine="560" w:firstLineChars="20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□合格无投诉□不合格/有投诉</w:t>
            </w:r>
          </w:p>
          <w:p w14:paraId="483CEC78">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firstLine="560" w:firstLineChars="20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（说明：________）</w:t>
            </w:r>
          </w:p>
        </w:tc>
      </w:tr>
      <w:tr w14:paraId="41CCB5B8">
        <w:tblPrEx>
          <w:tblCellMar>
            <w:top w:w="15" w:type="dxa"/>
            <w:left w:w="15" w:type="dxa"/>
            <w:bottom w:w="15" w:type="dxa"/>
            <w:right w:w="15" w:type="dxa"/>
          </w:tblCellMar>
        </w:tblPrEx>
        <w:tc>
          <w:tcPr>
            <w:tcW w:w="215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647AE24">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幕墙主材、型材、玻璃节能</w:t>
            </w:r>
          </w:p>
          <w:p w14:paraId="4F9B5A03">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检测台账</w:t>
            </w:r>
          </w:p>
        </w:tc>
        <w:tc>
          <w:tcPr>
            <w:tcW w:w="284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5D90620">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firstLine="560" w:firstLineChars="20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□完整□缺失</w:t>
            </w:r>
          </w:p>
        </w:tc>
      </w:tr>
    </w:tbl>
    <w:p w14:paraId="0EBB055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八、信用记录与合规经营情况（依据管理办法一票否决、失信分级）</w:t>
      </w:r>
    </w:p>
    <w:tbl>
      <w:tblPr>
        <w:tblStyle w:val="15"/>
        <w:tblW w:w="5256" w:type="pct"/>
        <w:tblInd w:w="-204" w:type="dxa"/>
        <w:tblLayout w:type="autofit"/>
        <w:tblCellMar>
          <w:top w:w="15" w:type="dxa"/>
          <w:left w:w="15" w:type="dxa"/>
          <w:bottom w:w="15" w:type="dxa"/>
          <w:right w:w="15" w:type="dxa"/>
        </w:tblCellMar>
      </w:tblPr>
      <w:tblGrid>
        <w:gridCol w:w="5731"/>
        <w:gridCol w:w="3253"/>
      </w:tblGrid>
      <w:tr w14:paraId="52603A9F">
        <w:tblPrEx>
          <w:tblCellMar>
            <w:top w:w="15" w:type="dxa"/>
            <w:left w:w="15" w:type="dxa"/>
            <w:bottom w:w="15" w:type="dxa"/>
            <w:right w:w="15" w:type="dxa"/>
          </w:tblCellMar>
        </w:tblPrEx>
        <w:trPr>
          <w:tblHeader/>
        </w:trPr>
        <w:tc>
          <w:tcPr>
            <w:tcW w:w="318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A6C4676">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近三年重大幕墙质量/安全事故</w:t>
            </w:r>
          </w:p>
        </w:tc>
        <w:tc>
          <w:tcPr>
            <w:tcW w:w="181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6D7DDAD">
            <w:pPr>
              <w:keepNext w:val="0"/>
              <w:keepLines w:val="0"/>
              <w:pageBreakBefore w:val="0"/>
              <w:widowControl w:val="0"/>
              <w:kinsoku/>
              <w:wordWrap/>
              <w:overflowPunct/>
              <w:topLinePunct w:val="0"/>
              <w:autoSpaceDE/>
              <w:autoSpaceDN/>
              <w:bidi w:val="0"/>
              <w:adjustRightInd/>
              <w:snapToGrid/>
              <w:spacing w:beforeAutospacing="0" w:afterAutospacing="0" w:line="280" w:lineRule="exact"/>
              <w:ind w:left="0" w:leftChars="0" w:firstLine="560" w:firstLineChars="20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□无□有</w:t>
            </w:r>
          </w:p>
        </w:tc>
      </w:tr>
      <w:tr w14:paraId="0E2E8E3A">
        <w:tblPrEx>
          <w:tblCellMar>
            <w:top w:w="15" w:type="dxa"/>
            <w:left w:w="15" w:type="dxa"/>
            <w:bottom w:w="15" w:type="dxa"/>
            <w:right w:w="15" w:type="dxa"/>
          </w:tblCellMar>
        </w:tblPrEx>
        <w:tc>
          <w:tcPr>
            <w:tcW w:w="318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0B5BA81">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失信被执行人/严重失信主体名单</w:t>
            </w:r>
          </w:p>
        </w:tc>
        <w:tc>
          <w:tcPr>
            <w:tcW w:w="181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6C0D169">
            <w:pPr>
              <w:keepNext w:val="0"/>
              <w:keepLines w:val="0"/>
              <w:pageBreakBefore w:val="0"/>
              <w:widowControl w:val="0"/>
              <w:kinsoku/>
              <w:wordWrap/>
              <w:overflowPunct/>
              <w:topLinePunct w:val="0"/>
              <w:autoSpaceDE/>
              <w:autoSpaceDN/>
              <w:bidi w:val="0"/>
              <w:adjustRightInd/>
              <w:snapToGrid/>
              <w:spacing w:beforeAutospacing="0" w:afterAutospacing="0" w:line="280" w:lineRule="exact"/>
              <w:ind w:left="0" w:leftChars="0" w:firstLine="560" w:firstLineChars="20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□无□有</w:t>
            </w:r>
          </w:p>
        </w:tc>
      </w:tr>
      <w:tr w14:paraId="27D5A8F0">
        <w:tblPrEx>
          <w:tblCellMar>
            <w:top w:w="15" w:type="dxa"/>
            <w:left w:w="15" w:type="dxa"/>
            <w:bottom w:w="15" w:type="dxa"/>
            <w:right w:w="15" w:type="dxa"/>
          </w:tblCellMar>
        </w:tblPrEx>
        <w:tc>
          <w:tcPr>
            <w:tcW w:w="318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B12FBD2">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行政处罚、行业通报批评记录</w:t>
            </w:r>
          </w:p>
        </w:tc>
        <w:tc>
          <w:tcPr>
            <w:tcW w:w="181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2537C56">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□无□有（次数：____）</w:t>
            </w:r>
          </w:p>
        </w:tc>
      </w:tr>
      <w:tr w14:paraId="53DF2A06">
        <w:tblPrEx>
          <w:tblCellMar>
            <w:top w:w="15" w:type="dxa"/>
            <w:left w:w="15" w:type="dxa"/>
            <w:bottom w:w="15" w:type="dxa"/>
            <w:right w:w="15" w:type="dxa"/>
          </w:tblCellMar>
        </w:tblPrEx>
        <w:tc>
          <w:tcPr>
            <w:tcW w:w="318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ABED3C8">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未办结群体性投诉、信访事件</w:t>
            </w:r>
          </w:p>
        </w:tc>
        <w:tc>
          <w:tcPr>
            <w:tcW w:w="181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5CF7C45">
            <w:pPr>
              <w:keepNext w:val="0"/>
              <w:keepLines w:val="0"/>
              <w:pageBreakBefore w:val="0"/>
              <w:widowControl w:val="0"/>
              <w:kinsoku/>
              <w:wordWrap/>
              <w:overflowPunct/>
              <w:topLinePunct w:val="0"/>
              <w:autoSpaceDE/>
              <w:autoSpaceDN/>
              <w:bidi w:val="0"/>
              <w:adjustRightInd/>
              <w:snapToGrid/>
              <w:spacing w:beforeAutospacing="0" w:afterAutospacing="0" w:line="280" w:lineRule="exact"/>
              <w:ind w:left="0" w:leftChars="0" w:firstLine="560" w:firstLineChars="20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□无□有</w:t>
            </w:r>
          </w:p>
        </w:tc>
      </w:tr>
      <w:tr w14:paraId="3537B909">
        <w:tblPrEx>
          <w:tblCellMar>
            <w:top w:w="15" w:type="dxa"/>
            <w:left w:w="15" w:type="dxa"/>
            <w:bottom w:w="15" w:type="dxa"/>
            <w:right w:w="15" w:type="dxa"/>
          </w:tblCellMar>
        </w:tblPrEx>
        <w:tc>
          <w:tcPr>
            <w:tcW w:w="318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35C028B">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非法挂靠、转包、违法分包幕墙门窗工程</w:t>
            </w:r>
          </w:p>
        </w:tc>
        <w:tc>
          <w:tcPr>
            <w:tcW w:w="181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BDA6A95">
            <w:pPr>
              <w:keepNext w:val="0"/>
              <w:keepLines w:val="0"/>
              <w:pageBreakBefore w:val="0"/>
              <w:widowControl w:val="0"/>
              <w:kinsoku/>
              <w:wordWrap/>
              <w:overflowPunct/>
              <w:topLinePunct w:val="0"/>
              <w:autoSpaceDE/>
              <w:autoSpaceDN/>
              <w:bidi w:val="0"/>
              <w:adjustRightInd/>
              <w:snapToGrid/>
              <w:spacing w:beforeAutospacing="0" w:afterAutospacing="0" w:line="280" w:lineRule="exact"/>
              <w:ind w:left="0" w:leftChars="0" w:firstLine="560" w:firstLineChars="20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□无□有</w:t>
            </w:r>
          </w:p>
        </w:tc>
      </w:tr>
      <w:tr w14:paraId="1A3753FB">
        <w:tblPrEx>
          <w:tblCellMar>
            <w:top w:w="15" w:type="dxa"/>
            <w:left w:w="15" w:type="dxa"/>
            <w:bottom w:w="15" w:type="dxa"/>
            <w:right w:w="15" w:type="dxa"/>
          </w:tblCellMar>
        </w:tblPrEx>
        <w:tc>
          <w:tcPr>
            <w:tcW w:w="318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5C25F1E">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擅自改动建筑主体、承重结构、消防设施施工</w:t>
            </w:r>
          </w:p>
        </w:tc>
        <w:tc>
          <w:tcPr>
            <w:tcW w:w="181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CC7DB5C">
            <w:pPr>
              <w:keepNext w:val="0"/>
              <w:keepLines w:val="0"/>
              <w:pageBreakBefore w:val="0"/>
              <w:widowControl w:val="0"/>
              <w:kinsoku/>
              <w:wordWrap/>
              <w:overflowPunct/>
              <w:topLinePunct w:val="0"/>
              <w:autoSpaceDE/>
              <w:autoSpaceDN/>
              <w:bidi w:val="0"/>
              <w:adjustRightInd/>
              <w:snapToGrid/>
              <w:spacing w:beforeAutospacing="0" w:afterAutospacing="0" w:line="280" w:lineRule="exact"/>
              <w:ind w:left="0" w:leftChars="0" w:firstLine="560" w:firstLineChars="20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□无□有</w:t>
            </w:r>
          </w:p>
        </w:tc>
      </w:tr>
      <w:tr w14:paraId="4429F40B">
        <w:tblPrEx>
          <w:tblCellMar>
            <w:top w:w="15" w:type="dxa"/>
            <w:left w:w="15" w:type="dxa"/>
            <w:bottom w:w="15" w:type="dxa"/>
            <w:right w:w="15" w:type="dxa"/>
          </w:tblCellMar>
        </w:tblPrEx>
        <w:tc>
          <w:tcPr>
            <w:tcW w:w="318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79D8BE4">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申报、业绩、资质材料弄虚作假记录</w:t>
            </w:r>
          </w:p>
        </w:tc>
        <w:tc>
          <w:tcPr>
            <w:tcW w:w="181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20C7D26">
            <w:pPr>
              <w:keepNext w:val="0"/>
              <w:keepLines w:val="0"/>
              <w:pageBreakBefore w:val="0"/>
              <w:widowControl w:val="0"/>
              <w:kinsoku/>
              <w:wordWrap/>
              <w:overflowPunct/>
              <w:topLinePunct w:val="0"/>
              <w:autoSpaceDE/>
              <w:autoSpaceDN/>
              <w:bidi w:val="0"/>
              <w:adjustRightInd/>
              <w:snapToGrid/>
              <w:spacing w:beforeAutospacing="0" w:afterAutospacing="0" w:line="280" w:lineRule="exact"/>
              <w:ind w:left="0" w:leftChars="0" w:firstLine="560" w:firstLineChars="20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□无□有</w:t>
            </w:r>
          </w:p>
        </w:tc>
      </w:tr>
    </w:tbl>
    <w:p w14:paraId="74E87AE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九、售后维保与社会责任</w:t>
      </w:r>
    </w:p>
    <w:tbl>
      <w:tblPr>
        <w:tblStyle w:val="15"/>
        <w:tblW w:w="5256" w:type="pct"/>
        <w:tblInd w:w="-219" w:type="dxa"/>
        <w:tblLayout w:type="autofit"/>
        <w:tblCellMar>
          <w:top w:w="15" w:type="dxa"/>
          <w:left w:w="15" w:type="dxa"/>
          <w:bottom w:w="15" w:type="dxa"/>
          <w:right w:w="15" w:type="dxa"/>
        </w:tblCellMar>
      </w:tblPr>
      <w:tblGrid>
        <w:gridCol w:w="5514"/>
        <w:gridCol w:w="3470"/>
      </w:tblGrid>
      <w:tr w14:paraId="42C887A7">
        <w:tblPrEx>
          <w:tblCellMar>
            <w:top w:w="15" w:type="dxa"/>
            <w:left w:w="15" w:type="dxa"/>
            <w:bottom w:w="15" w:type="dxa"/>
            <w:right w:w="15" w:type="dxa"/>
          </w:tblCellMar>
        </w:tblPrEx>
        <w:trPr>
          <w:tblHeader/>
        </w:trPr>
        <w:tc>
          <w:tcPr>
            <w:tcW w:w="306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7C582B5">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幕墙门窗售后维保体系</w:t>
            </w:r>
          </w:p>
        </w:tc>
        <w:tc>
          <w:tcPr>
            <w:tcW w:w="193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F3441AD">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□完善□一般□未建立</w:t>
            </w:r>
          </w:p>
        </w:tc>
      </w:tr>
      <w:tr w14:paraId="39657942">
        <w:tblPrEx>
          <w:tblCellMar>
            <w:top w:w="15" w:type="dxa"/>
            <w:left w:w="15" w:type="dxa"/>
            <w:bottom w:w="15" w:type="dxa"/>
            <w:right w:w="15" w:type="dxa"/>
          </w:tblCellMar>
        </w:tblPrEx>
        <w:trPr>
          <w:trHeight w:val="850" w:hRule="atLeast"/>
        </w:trPr>
        <w:tc>
          <w:tcPr>
            <w:tcW w:w="306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208EA9C">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售后故障响应时效</w:t>
            </w:r>
          </w:p>
        </w:tc>
        <w:tc>
          <w:tcPr>
            <w:tcW w:w="193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B1D2D73">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□24小时□48小时</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rPr>
              <w:t>其他</w:t>
            </w:r>
          </w:p>
        </w:tc>
      </w:tr>
      <w:tr w14:paraId="1C22517B">
        <w:tblPrEx>
          <w:tblCellMar>
            <w:top w:w="15" w:type="dxa"/>
            <w:left w:w="15" w:type="dxa"/>
            <w:bottom w:w="15" w:type="dxa"/>
            <w:right w:w="15" w:type="dxa"/>
          </w:tblCellMar>
        </w:tblPrEx>
        <w:tc>
          <w:tcPr>
            <w:tcW w:w="306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4E9A2B6">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幕墙定期巡检、维保回访机制</w:t>
            </w:r>
          </w:p>
        </w:tc>
        <w:tc>
          <w:tcPr>
            <w:tcW w:w="193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213C968">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□已建立并执行</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rPr>
              <w:t>未执行</w:t>
            </w:r>
          </w:p>
        </w:tc>
      </w:tr>
      <w:tr w14:paraId="5633CB9B">
        <w:tblPrEx>
          <w:tblCellMar>
            <w:top w:w="15" w:type="dxa"/>
            <w:left w:w="15" w:type="dxa"/>
            <w:bottom w:w="15" w:type="dxa"/>
            <w:right w:w="15" w:type="dxa"/>
          </w:tblCellMar>
        </w:tblPrEx>
        <w:tc>
          <w:tcPr>
            <w:tcW w:w="306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BAAC8FA">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参与公益、老旧小区门窗改造、绿色建筑</w:t>
            </w:r>
          </w:p>
          <w:p w14:paraId="6B9CA616">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推广项目</w:t>
            </w:r>
          </w:p>
        </w:tc>
        <w:tc>
          <w:tcPr>
            <w:tcW w:w="193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39C81FD">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□参与□未参与</w:t>
            </w:r>
          </w:p>
        </w:tc>
      </w:tr>
      <w:tr w14:paraId="25CEFD3A">
        <w:tblPrEx>
          <w:tblCellMar>
            <w:top w:w="15" w:type="dxa"/>
            <w:left w:w="15" w:type="dxa"/>
            <w:bottom w:w="15" w:type="dxa"/>
            <w:right w:w="15" w:type="dxa"/>
          </w:tblCellMar>
        </w:tblPrEx>
        <w:tc>
          <w:tcPr>
            <w:tcW w:w="306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C16ED86">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t>社会责任项目简述</w:t>
            </w:r>
          </w:p>
        </w:tc>
        <w:tc>
          <w:tcPr>
            <w:tcW w:w="193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6A2FCF4">
            <w:pPr>
              <w:keepNext w:val="0"/>
              <w:keepLines w:val="0"/>
              <w:pageBreakBefore w:val="0"/>
              <w:widowControl w:val="0"/>
              <w:kinsoku/>
              <w:wordWrap/>
              <w:overflowPunct/>
              <w:topLinePunct w:val="0"/>
              <w:autoSpaceDE/>
              <w:autoSpaceDN/>
              <w:bidi w:val="0"/>
              <w:adjustRightInd/>
              <w:snapToGrid/>
              <w:spacing w:beforeAutospacing="0" w:afterAutospacing="0" w:line="280" w:lineRule="exact"/>
              <w:ind w:left="0" w:leftChars="0" w:firstLine="560" w:firstLineChars="200"/>
              <w:jc w:val="both"/>
              <w:textAlignment w:val="auto"/>
              <w:rPr>
                <w:rFonts w:hint="eastAsia" w:ascii="仿宋_GB2312" w:hAnsi="仿宋_GB2312" w:eastAsia="仿宋_GB2312" w:cs="仿宋_GB2312"/>
                <w:b w:val="0"/>
                <w:bCs w:val="0"/>
                <w:sz w:val="28"/>
                <w:szCs w:val="28"/>
              </w:rPr>
            </w:pPr>
          </w:p>
        </w:tc>
      </w:tr>
    </w:tbl>
    <w:p w14:paraId="694E1E1A">
      <w:pPr>
        <w:keepNext w:val="0"/>
        <w:keepLines w:val="0"/>
        <w:pageBreakBefore w:val="0"/>
        <w:widowControl w:val="0"/>
        <w:kinsoku/>
        <w:overflowPunct/>
        <w:topLinePunct w:val="0"/>
        <w:autoSpaceDE/>
        <w:autoSpaceDN/>
        <w:bidi w:val="0"/>
        <w:spacing w:beforeAutospacing="0" w:afterAutospacing="0" w:line="560" w:lineRule="exact"/>
        <w:ind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十、加分项信息（自愿填报，无则填“无”）</w:t>
      </w:r>
    </w:p>
    <w:tbl>
      <w:tblPr>
        <w:tblStyle w:val="15"/>
        <w:tblW w:w="5307" w:type="pct"/>
        <w:tblInd w:w="-294" w:type="dxa"/>
        <w:tblLayout w:type="autofit"/>
        <w:tblCellMar>
          <w:top w:w="15" w:type="dxa"/>
          <w:left w:w="15" w:type="dxa"/>
          <w:bottom w:w="15" w:type="dxa"/>
          <w:right w:w="15" w:type="dxa"/>
        </w:tblCellMar>
      </w:tblPr>
      <w:tblGrid>
        <w:gridCol w:w="5730"/>
        <w:gridCol w:w="1114"/>
        <w:gridCol w:w="1078"/>
        <w:gridCol w:w="1149"/>
      </w:tblGrid>
      <w:tr w14:paraId="1B0EB142">
        <w:tblPrEx>
          <w:tblCellMar>
            <w:top w:w="15" w:type="dxa"/>
            <w:left w:w="15" w:type="dxa"/>
            <w:bottom w:w="15" w:type="dxa"/>
            <w:right w:w="15" w:type="dxa"/>
          </w:tblCellMar>
        </w:tblPrEx>
        <w:trPr>
          <w:tblHeader/>
        </w:trPr>
        <w:tc>
          <w:tcPr>
            <w:tcW w:w="315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3617761">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加分类别</w:t>
            </w:r>
          </w:p>
        </w:tc>
        <w:tc>
          <w:tcPr>
            <w:tcW w:w="6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D2DB575">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both"/>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具体内</w:t>
            </w:r>
            <w:r>
              <w:rPr>
                <w:rFonts w:hint="eastAsia" w:ascii="仿宋_GB2312" w:hAnsi="仿宋_GB2312" w:eastAsia="仿宋_GB2312" w:cs="仿宋_GB2312"/>
                <w:b/>
                <w:bCs/>
                <w:sz w:val="30"/>
                <w:szCs w:val="30"/>
                <w:lang w:val="en-US" w:eastAsia="zh-CN"/>
              </w:rPr>
              <w:t xml:space="preserve"> </w:t>
            </w:r>
            <w:r>
              <w:rPr>
                <w:rFonts w:hint="eastAsia" w:ascii="仿宋_GB2312" w:hAnsi="仿宋_GB2312" w:eastAsia="仿宋_GB2312" w:cs="仿宋_GB2312"/>
                <w:b/>
                <w:bCs/>
                <w:sz w:val="30"/>
                <w:szCs w:val="30"/>
              </w:rPr>
              <w:t>容</w:t>
            </w:r>
          </w:p>
        </w:tc>
        <w:tc>
          <w:tcPr>
            <w:tcW w:w="59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D970E96">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both"/>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授予单</w:t>
            </w:r>
            <w:r>
              <w:rPr>
                <w:rFonts w:hint="eastAsia" w:ascii="仿宋_GB2312" w:hAnsi="仿宋_GB2312" w:eastAsia="仿宋_GB2312" w:cs="仿宋_GB2312"/>
                <w:b/>
                <w:bCs/>
                <w:sz w:val="30"/>
                <w:szCs w:val="30"/>
                <w:lang w:val="en-US" w:eastAsia="zh-CN"/>
              </w:rPr>
              <w:t xml:space="preserve"> </w:t>
            </w:r>
            <w:r>
              <w:rPr>
                <w:rFonts w:hint="eastAsia" w:ascii="仿宋_GB2312" w:hAnsi="仿宋_GB2312" w:eastAsia="仿宋_GB2312" w:cs="仿宋_GB2312"/>
                <w:b/>
                <w:bCs/>
                <w:sz w:val="30"/>
                <w:szCs w:val="30"/>
              </w:rPr>
              <w:t>位</w:t>
            </w:r>
          </w:p>
        </w:tc>
        <w:tc>
          <w:tcPr>
            <w:tcW w:w="6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91BA33A">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both"/>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获</w:t>
            </w:r>
            <w:r>
              <w:rPr>
                <w:rFonts w:hint="eastAsia" w:ascii="仿宋_GB2312" w:hAnsi="仿宋_GB2312" w:eastAsia="仿宋_GB2312" w:cs="仿宋_GB2312"/>
                <w:b/>
                <w:bCs/>
                <w:sz w:val="30"/>
                <w:szCs w:val="30"/>
                <w:lang w:val="en-US" w:eastAsia="zh-CN"/>
              </w:rPr>
              <w:t xml:space="preserve"> </w:t>
            </w:r>
            <w:r>
              <w:rPr>
                <w:rFonts w:hint="eastAsia" w:ascii="仿宋_GB2312" w:hAnsi="仿宋_GB2312" w:eastAsia="仿宋_GB2312" w:cs="仿宋_GB2312"/>
                <w:b/>
                <w:bCs/>
                <w:sz w:val="30"/>
                <w:szCs w:val="30"/>
              </w:rPr>
              <w:t>得</w:t>
            </w:r>
          </w:p>
          <w:p w14:paraId="37177C77">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both"/>
              <w:textAlignment w:val="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时</w:t>
            </w:r>
            <w:r>
              <w:rPr>
                <w:rFonts w:hint="eastAsia" w:ascii="仿宋_GB2312" w:hAnsi="仿宋_GB2312" w:eastAsia="仿宋_GB2312" w:cs="仿宋_GB2312"/>
                <w:b/>
                <w:bCs/>
                <w:sz w:val="30"/>
                <w:szCs w:val="30"/>
                <w:lang w:val="en-US" w:eastAsia="zh-CN"/>
              </w:rPr>
              <w:t xml:space="preserve"> </w:t>
            </w:r>
            <w:r>
              <w:rPr>
                <w:rFonts w:hint="eastAsia" w:ascii="仿宋_GB2312" w:hAnsi="仿宋_GB2312" w:eastAsia="仿宋_GB2312" w:cs="仿宋_GB2312"/>
                <w:b/>
                <w:bCs/>
                <w:sz w:val="30"/>
                <w:szCs w:val="30"/>
              </w:rPr>
              <w:t>间</w:t>
            </w:r>
          </w:p>
        </w:tc>
      </w:tr>
      <w:tr w14:paraId="674AFFCB">
        <w:tblPrEx>
          <w:tblCellMar>
            <w:top w:w="15" w:type="dxa"/>
            <w:left w:w="15" w:type="dxa"/>
            <w:bottom w:w="15" w:type="dxa"/>
            <w:right w:w="15" w:type="dxa"/>
          </w:tblCellMar>
        </w:tblPrEx>
        <w:tc>
          <w:tcPr>
            <w:tcW w:w="315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DB2E428">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省级及以上优质幕墙工程奖项（鲁班、詹天佑等）</w:t>
            </w:r>
          </w:p>
        </w:tc>
        <w:tc>
          <w:tcPr>
            <w:tcW w:w="6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2E78854">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c>
          <w:tcPr>
            <w:tcW w:w="59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765E864">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c>
          <w:tcPr>
            <w:tcW w:w="6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B911121">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r>
      <w:tr w14:paraId="4DBE4F92">
        <w:tblPrEx>
          <w:tblCellMar>
            <w:top w:w="15" w:type="dxa"/>
            <w:left w:w="15" w:type="dxa"/>
            <w:bottom w:w="15" w:type="dxa"/>
            <w:right w:w="15" w:type="dxa"/>
          </w:tblCellMar>
        </w:tblPrEx>
        <w:tc>
          <w:tcPr>
            <w:tcW w:w="315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34402A9">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幕墙/门窗专利、自主研发系统、新型工艺工法</w:t>
            </w:r>
          </w:p>
        </w:tc>
        <w:tc>
          <w:tcPr>
            <w:tcW w:w="6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326E729">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c>
          <w:tcPr>
            <w:tcW w:w="59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67EDA9A">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c>
          <w:tcPr>
            <w:tcW w:w="6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B94FD17">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r>
      <w:tr w14:paraId="72BCC2BA">
        <w:tblPrEx>
          <w:tblCellMar>
            <w:top w:w="15" w:type="dxa"/>
            <w:left w:w="15" w:type="dxa"/>
            <w:bottom w:w="15" w:type="dxa"/>
            <w:right w:w="15" w:type="dxa"/>
          </w:tblCellMar>
        </w:tblPrEx>
        <w:tc>
          <w:tcPr>
            <w:tcW w:w="315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8FF6364">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绿色建材、节能门窗、低碳产品认证</w:t>
            </w:r>
          </w:p>
        </w:tc>
        <w:tc>
          <w:tcPr>
            <w:tcW w:w="6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894B485">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c>
          <w:tcPr>
            <w:tcW w:w="59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BDE06D8">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c>
          <w:tcPr>
            <w:tcW w:w="6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FB94C9C">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r>
      <w:tr w14:paraId="30E46163">
        <w:tblPrEx>
          <w:tblCellMar>
            <w:top w:w="15" w:type="dxa"/>
            <w:left w:w="15" w:type="dxa"/>
            <w:bottom w:w="15" w:type="dxa"/>
            <w:right w:w="15" w:type="dxa"/>
          </w:tblCellMar>
        </w:tblPrEx>
        <w:tc>
          <w:tcPr>
            <w:tcW w:w="315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E875367">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高新技术企业认定、数字化BIM项目管理应用</w:t>
            </w:r>
          </w:p>
        </w:tc>
        <w:tc>
          <w:tcPr>
            <w:tcW w:w="6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8977DBF">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c>
          <w:tcPr>
            <w:tcW w:w="59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6BFCE5F">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c>
          <w:tcPr>
            <w:tcW w:w="6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75CDF04">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r>
      <w:tr w14:paraId="72468169">
        <w:tblPrEx>
          <w:tblCellMar>
            <w:top w:w="15" w:type="dxa"/>
            <w:left w:w="15" w:type="dxa"/>
            <w:bottom w:w="15" w:type="dxa"/>
            <w:right w:w="15" w:type="dxa"/>
          </w:tblCellMar>
        </w:tblPrEx>
        <w:tc>
          <w:tcPr>
            <w:tcW w:w="315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478F100">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行业标准、幕墙信用体系建设参与证明</w:t>
            </w:r>
          </w:p>
        </w:tc>
        <w:tc>
          <w:tcPr>
            <w:tcW w:w="6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EC26543">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c>
          <w:tcPr>
            <w:tcW w:w="59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2B3BA7F">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c>
          <w:tcPr>
            <w:tcW w:w="6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406570E">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r>
      <w:tr w14:paraId="6594103D">
        <w:tblPrEx>
          <w:tblCellMar>
            <w:top w:w="15" w:type="dxa"/>
            <w:left w:w="15" w:type="dxa"/>
            <w:bottom w:w="15" w:type="dxa"/>
            <w:right w:w="15" w:type="dxa"/>
          </w:tblCellMar>
        </w:tblPrEx>
        <w:tc>
          <w:tcPr>
            <w:tcW w:w="315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5DF845F">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省级以上绿色施工示范幕墙项目认定</w:t>
            </w:r>
          </w:p>
        </w:tc>
        <w:tc>
          <w:tcPr>
            <w:tcW w:w="6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AE5E14A">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c>
          <w:tcPr>
            <w:tcW w:w="59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000B73D">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c>
          <w:tcPr>
            <w:tcW w:w="6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6827374">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560" w:firstLineChars="200"/>
              <w:jc w:val="both"/>
              <w:textAlignment w:val="auto"/>
              <w:rPr>
                <w:rFonts w:hint="eastAsia" w:ascii="仿宋_GB2312" w:hAnsi="仿宋_GB2312" w:eastAsia="仿宋_GB2312" w:cs="仿宋_GB2312"/>
                <w:sz w:val="28"/>
                <w:szCs w:val="28"/>
              </w:rPr>
            </w:pPr>
          </w:p>
        </w:tc>
      </w:tr>
      <w:tr w14:paraId="466E21BF">
        <w:tblPrEx>
          <w:tblCellMar>
            <w:top w:w="15" w:type="dxa"/>
            <w:left w:w="15" w:type="dxa"/>
            <w:bottom w:w="15" w:type="dxa"/>
            <w:right w:w="15" w:type="dxa"/>
          </w:tblCellMar>
        </w:tblPrEx>
        <w:tc>
          <w:tcPr>
            <w:tcW w:w="315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C3FF1F6">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诚信企业、行业先进单位荣誉称号</w:t>
            </w:r>
          </w:p>
        </w:tc>
        <w:tc>
          <w:tcPr>
            <w:tcW w:w="6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C326999">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left="0" w:leftChars="0" w:firstLine="560" w:firstLineChars="200"/>
              <w:jc w:val="both"/>
              <w:textAlignment w:val="auto"/>
              <w:rPr>
                <w:rFonts w:hint="eastAsia" w:ascii="仿宋_GB2312" w:hAnsi="仿宋_GB2312" w:eastAsia="仿宋_GB2312" w:cs="仿宋_GB2312"/>
                <w:sz w:val="28"/>
                <w:szCs w:val="28"/>
              </w:rPr>
            </w:pPr>
          </w:p>
        </w:tc>
        <w:tc>
          <w:tcPr>
            <w:tcW w:w="59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509D68A">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left="0" w:leftChars="0" w:firstLine="560" w:firstLineChars="200"/>
              <w:jc w:val="both"/>
              <w:textAlignment w:val="auto"/>
              <w:rPr>
                <w:rFonts w:hint="eastAsia" w:ascii="仿宋_GB2312" w:hAnsi="仿宋_GB2312" w:eastAsia="仿宋_GB2312" w:cs="仿宋_GB2312"/>
                <w:sz w:val="28"/>
                <w:szCs w:val="28"/>
              </w:rPr>
            </w:pPr>
          </w:p>
        </w:tc>
        <w:tc>
          <w:tcPr>
            <w:tcW w:w="6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57862AC">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left="0" w:leftChars="0" w:firstLine="560" w:firstLineChars="200"/>
              <w:jc w:val="both"/>
              <w:textAlignment w:val="auto"/>
              <w:rPr>
                <w:rFonts w:hint="eastAsia" w:ascii="仿宋_GB2312" w:hAnsi="仿宋_GB2312" w:eastAsia="仿宋_GB2312" w:cs="仿宋_GB2312"/>
                <w:sz w:val="28"/>
                <w:szCs w:val="28"/>
              </w:rPr>
            </w:pPr>
          </w:p>
        </w:tc>
      </w:tr>
    </w:tbl>
    <w:p w14:paraId="39060A8D">
      <w:pPr>
        <w:keepNext w:val="0"/>
        <w:keepLines w:val="0"/>
        <w:pageBreakBefore w:val="0"/>
        <w:widowControl w:val="0"/>
        <w:kinsoku/>
        <w:overflowPunct/>
        <w:topLinePunct w:val="0"/>
        <w:autoSpaceDE/>
        <w:autoSpaceDN/>
        <w:bidi w:val="0"/>
        <w:spacing w:beforeAutospacing="0" w:afterAutospacing="0" w:line="560" w:lineRule="exact"/>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十一、企业承诺与签字盖章</w:t>
      </w:r>
    </w:p>
    <w:p w14:paraId="59D5CDC1">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方正小标宋简体" w:hAnsi="方正小标宋简体" w:eastAsia="方正小标宋简体" w:cs="方正小标宋简体"/>
          <w:sz w:val="44"/>
          <w:szCs w:val="44"/>
        </w:rPr>
      </w:pPr>
    </w:p>
    <w:p w14:paraId="71DF8481">
      <w:pPr>
        <w:keepNext w:val="0"/>
        <w:keepLines w:val="0"/>
        <w:pageBreakBefore w:val="0"/>
        <w:widowControl w:val="0"/>
        <w:kinsoku/>
        <w:wordWrap/>
        <w:overflowPunct/>
        <w:topLinePunct w:val="0"/>
        <w:autoSpaceDE/>
        <w:autoSpaceDN/>
        <w:bidi w:val="0"/>
        <w:adjustRightInd/>
        <w:snapToGrid/>
        <w:spacing w:beforeAutospacing="0" w:afterAutospacing="0" w:line="7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承诺书</w:t>
      </w:r>
    </w:p>
    <w:p w14:paraId="26EB3656">
      <w:pPr>
        <w:keepNext w:val="0"/>
        <w:keepLines w:val="0"/>
        <w:pageBreakBefore w:val="0"/>
        <w:widowControl w:val="0"/>
        <w:kinsoku/>
        <w:wordWrap/>
        <w:overflowPunct/>
        <w:topLinePunct w:val="0"/>
        <w:autoSpaceDE/>
        <w:autoSpaceDN/>
        <w:bidi w:val="0"/>
        <w:adjustRightInd/>
        <w:snapToGrid/>
        <w:spacing w:beforeAutospacing="0" w:afterAutospacing="0" w:line="72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西安市装饰业协会：</w:t>
      </w:r>
    </w:p>
    <w:p w14:paraId="2890434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本企业自愿参与西安市建筑装饰装修行业建筑幕墙门窗企业信用评价，严格遵守《西安市建筑装饰装修行业企业信用评价管理办法》及配套指标体系、幕墙门窗专项评分细则全部规定。</w:t>
      </w:r>
    </w:p>
    <w:p w14:paraId="4170EF6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本企业承诺本次申报表填报信息、全部申报佐证材料真实、准确、完整、有效，不存在伪造资质、虚报业绩、隐瞒失信、虚假申报等行为。</w:t>
      </w:r>
    </w:p>
    <w:p w14:paraId="249E082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若存在任何弄虚作假情形，本企业自愿取消本年度参评资格，直接判定为C级失信企业，接受行业全部联合惩戒措施，并承担相应法律责任。</w:t>
      </w:r>
    </w:p>
    <w:p w14:paraId="5DAACA8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法定代表人签字：____________________</w:t>
      </w:r>
    </w:p>
    <w:p w14:paraId="7C28968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企业公章：____________________</w:t>
      </w:r>
    </w:p>
    <w:p w14:paraId="3C22973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申报日期：______年____月____日</w:t>
      </w:r>
    </w:p>
    <w:p w14:paraId="3277576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160F4C2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填写说明：</w:t>
      </w:r>
    </w:p>
    <w:p w14:paraId="63EA539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表格无相关内容统一填写“无”，不得空白，填报信息须与申报佐证材料完全一致；</w:t>
      </w:r>
    </w:p>
    <w:p w14:paraId="2F9550E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文中“近三年”统一指评价年度向前追溯3个完整会计年度（2023—2025年）；</w:t>
      </w:r>
    </w:p>
    <w:p w14:paraId="0E4E46C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所有复印件佐证材料须加盖企业公章，标注“与原件一致”；</w:t>
      </w:r>
    </w:p>
    <w:p w14:paraId="6BFD057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本表需法定代表人亲笔签字并加盖企业公章，申报方为有效；</w:t>
      </w:r>
    </w:p>
    <w:p w14:paraId="64C8B97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纸质申报材料按资料清单顺序装订，提交5份，同步报送PDF电子版1份；</w:t>
      </w:r>
    </w:p>
    <w:p w14:paraId="0381076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企业存在《西安市建筑装饰装修行业企业信用评价管理办法》第十五条一票否决情形的，禁止申报，已申报直接判定C级；</w:t>
      </w:r>
    </w:p>
    <w:p w14:paraId="0604290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幕墙门窗专项指标严格按照《西安市建筑装饰装修行业企业（幕墙门窗）信用评分细则》标准填报，涉及结构安全、高空施工、节能检测、工资拖欠等重点内容需如实完整填报。</w:t>
      </w:r>
    </w:p>
    <w:p w14:paraId="2333E67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西安市建筑装饰装修行业（建筑幕墙门窗）企业信用评价申报资料清单及说明</w:t>
      </w:r>
    </w:p>
    <w:p w14:paraId="0DC1440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清单依据《西安市建筑装饰装修行业企业信用评价管理办法》《西安市建筑装饰装修行业企业信用评价指标体系》《西安市建筑装饰装修行业企业（建筑幕墙门窗）信用评分细则》统一制定，适用于西安市行政区域内从事建筑幕墙、门窗设计、生产、安装施工及配套维保企业信用评价申报工作。</w:t>
      </w:r>
    </w:p>
    <w:p w14:paraId="4A5BDB1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有资料须真实、完整、清晰、可核验，复印件须加盖企业公章并注明“与原件一致”。企业对资料真实性负全部责任，存在伪造、虚假、瞒报、虚报业绩、伪造资质材料情形的，直接判定为C级失信企业，取消本年度参评资格。</w:t>
      </w:r>
    </w:p>
    <w:p w14:paraId="04A87963">
      <w:pPr>
        <w:pStyle w:val="32"/>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黑体" w:hAnsi="黑体" w:eastAsia="黑体" w:cs="黑体"/>
          <w:sz w:val="32"/>
          <w:szCs w:val="32"/>
          <w:lang w:val="en-US" w:eastAsia="zh-CN"/>
        </w:rPr>
      </w:pPr>
    </w:p>
    <w:p w14:paraId="4B92296E">
      <w:pPr>
        <w:pStyle w:val="32"/>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基础信用信息资料（必报）</w:t>
      </w:r>
    </w:p>
    <w:tbl>
      <w:tblPr>
        <w:tblStyle w:val="15"/>
        <w:tblW w:w="5307" w:type="pct"/>
        <w:tblInd w:w="-294" w:type="dxa"/>
        <w:tblLayout w:type="autofit"/>
        <w:tblCellMar>
          <w:top w:w="15" w:type="dxa"/>
          <w:left w:w="15" w:type="dxa"/>
          <w:bottom w:w="15" w:type="dxa"/>
          <w:right w:w="15" w:type="dxa"/>
        </w:tblCellMar>
      </w:tblPr>
      <w:tblGrid>
        <w:gridCol w:w="1016"/>
        <w:gridCol w:w="2655"/>
        <w:gridCol w:w="3304"/>
        <w:gridCol w:w="2096"/>
      </w:tblGrid>
      <w:tr w14:paraId="1A222F0E">
        <w:tblPrEx>
          <w:tblCellMar>
            <w:top w:w="15" w:type="dxa"/>
            <w:left w:w="15" w:type="dxa"/>
            <w:bottom w:w="15" w:type="dxa"/>
            <w:right w:w="15" w:type="dxa"/>
          </w:tblCellMar>
        </w:tblPrEx>
        <w:trPr>
          <w:tblHeader/>
        </w:trPr>
        <w:tc>
          <w:tcPr>
            <w:tcW w:w="5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3621475">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146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4B7CD75">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资料名称</w:t>
            </w:r>
          </w:p>
        </w:tc>
        <w:tc>
          <w:tcPr>
            <w:tcW w:w="18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A51CC35">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提交要求</w:t>
            </w:r>
          </w:p>
        </w:tc>
        <w:tc>
          <w:tcPr>
            <w:tcW w:w="115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6C57F8E">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对应评分</w:t>
            </w:r>
          </w:p>
          <w:p w14:paraId="5F13EAC3">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/条款</w:t>
            </w:r>
          </w:p>
        </w:tc>
      </w:tr>
      <w:tr w14:paraId="5EF8E128">
        <w:tblPrEx>
          <w:tblCellMar>
            <w:top w:w="15" w:type="dxa"/>
            <w:left w:w="15" w:type="dxa"/>
            <w:bottom w:w="15" w:type="dxa"/>
            <w:right w:w="15" w:type="dxa"/>
          </w:tblCellMar>
        </w:tblPrEx>
        <w:tc>
          <w:tcPr>
            <w:tcW w:w="5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C73FB5D">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46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87ED900">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建筑幕墙门窗专用信用评价申报表</w:t>
            </w:r>
          </w:p>
        </w:tc>
        <w:tc>
          <w:tcPr>
            <w:tcW w:w="18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557DA60">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完整填写、法定代表人签字并加盖企业公章</w:t>
            </w:r>
          </w:p>
        </w:tc>
        <w:tc>
          <w:tcPr>
            <w:tcW w:w="115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66154A5">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参评资格审核</w:t>
            </w:r>
          </w:p>
        </w:tc>
      </w:tr>
      <w:tr w14:paraId="7E2C323C">
        <w:tblPrEx>
          <w:tblCellMar>
            <w:top w:w="15" w:type="dxa"/>
            <w:left w:w="15" w:type="dxa"/>
            <w:bottom w:w="15" w:type="dxa"/>
            <w:right w:w="15" w:type="dxa"/>
          </w:tblCellMar>
        </w:tblPrEx>
        <w:tc>
          <w:tcPr>
            <w:tcW w:w="5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CE2A39C">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46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BFDCAD7">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营业执照副本</w:t>
            </w:r>
          </w:p>
          <w:p w14:paraId="6DAB569C">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复印件</w:t>
            </w:r>
          </w:p>
        </w:tc>
        <w:tc>
          <w:tcPr>
            <w:tcW w:w="18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46E2DFB">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有效期内，经营范围包含建筑幕墙、门窗施工/</w:t>
            </w:r>
          </w:p>
          <w:p w14:paraId="61268EB0">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设计相关业务</w:t>
            </w:r>
          </w:p>
        </w:tc>
        <w:tc>
          <w:tcPr>
            <w:tcW w:w="115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4982816">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主体合规</w:t>
            </w:r>
          </w:p>
          <w:p w14:paraId="1F3CE50F">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（15分）</w:t>
            </w:r>
          </w:p>
        </w:tc>
      </w:tr>
      <w:tr w14:paraId="3802BB02">
        <w:tblPrEx>
          <w:tblCellMar>
            <w:top w:w="15" w:type="dxa"/>
            <w:left w:w="15" w:type="dxa"/>
            <w:bottom w:w="15" w:type="dxa"/>
            <w:right w:w="15" w:type="dxa"/>
          </w:tblCellMar>
        </w:tblPrEx>
        <w:tc>
          <w:tcPr>
            <w:tcW w:w="5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0901413">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46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69EE8EF">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p w14:paraId="325EBC26">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身份证明</w:t>
            </w:r>
          </w:p>
        </w:tc>
        <w:tc>
          <w:tcPr>
            <w:tcW w:w="18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9E36EC7">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560" w:firstLineChars="2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法定代表人身份证</w:t>
            </w:r>
          </w:p>
          <w:p w14:paraId="7764CDD4">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560" w:firstLineChars="2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正反面复印件</w:t>
            </w:r>
          </w:p>
        </w:tc>
        <w:tc>
          <w:tcPr>
            <w:tcW w:w="115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139230E">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企业基础信用信息归集</w:t>
            </w:r>
          </w:p>
        </w:tc>
      </w:tr>
      <w:tr w14:paraId="5A67BF73">
        <w:tblPrEx>
          <w:tblCellMar>
            <w:top w:w="15" w:type="dxa"/>
            <w:left w:w="15" w:type="dxa"/>
            <w:bottom w:w="15" w:type="dxa"/>
            <w:right w:w="15" w:type="dxa"/>
          </w:tblCellMar>
        </w:tblPrEx>
        <w:tc>
          <w:tcPr>
            <w:tcW w:w="5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BCD1D5B">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46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1A2A85D">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幕墙相关资质</w:t>
            </w:r>
          </w:p>
          <w:p w14:paraId="66EC1FE5">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证书复印件</w:t>
            </w:r>
          </w:p>
        </w:tc>
        <w:tc>
          <w:tcPr>
            <w:tcW w:w="18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B908D5B">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560" w:firstLineChars="2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建筑幕墙专业承包资质、幕墙专项设计资质、门窗配套资质及官网有效查询截图</w:t>
            </w:r>
          </w:p>
        </w:tc>
        <w:tc>
          <w:tcPr>
            <w:tcW w:w="115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38B8485">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资质合规（5分）</w:t>
            </w:r>
          </w:p>
        </w:tc>
      </w:tr>
      <w:tr w14:paraId="3A5605EC">
        <w:tblPrEx>
          <w:tblCellMar>
            <w:top w:w="15" w:type="dxa"/>
            <w:left w:w="15" w:type="dxa"/>
            <w:bottom w:w="15" w:type="dxa"/>
            <w:right w:w="15" w:type="dxa"/>
          </w:tblCellMar>
        </w:tblPrEx>
        <w:tc>
          <w:tcPr>
            <w:tcW w:w="5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9289683">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46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5230379">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西安市建筑装饰装修行业备案证明</w:t>
            </w:r>
          </w:p>
        </w:tc>
        <w:tc>
          <w:tcPr>
            <w:tcW w:w="18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B48F14E">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560" w:firstLineChars="2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行业备案有效凭证</w:t>
            </w:r>
          </w:p>
        </w:tc>
        <w:tc>
          <w:tcPr>
            <w:tcW w:w="115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85E0797">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主体合规、行业监管备案</w:t>
            </w:r>
          </w:p>
        </w:tc>
      </w:tr>
      <w:tr w14:paraId="755CBB83">
        <w:tblPrEx>
          <w:tblCellMar>
            <w:top w:w="15" w:type="dxa"/>
            <w:left w:w="15" w:type="dxa"/>
            <w:bottom w:w="15" w:type="dxa"/>
            <w:right w:w="15" w:type="dxa"/>
          </w:tblCellMar>
        </w:tblPrEx>
        <w:tc>
          <w:tcPr>
            <w:tcW w:w="5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12DEEF3">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46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1317B9A">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信用评价</w:t>
            </w:r>
          </w:p>
          <w:p w14:paraId="2A34AD4E">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申报承诺书</w:t>
            </w:r>
          </w:p>
        </w:tc>
        <w:tc>
          <w:tcPr>
            <w:tcW w:w="18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1E958AF">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left="0" w:leftChars="0" w:firstLine="560" w:firstLineChars="20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统一模板，法人签字、企业盖章</w:t>
            </w:r>
          </w:p>
        </w:tc>
        <w:tc>
          <w:tcPr>
            <w:tcW w:w="115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FFC1920">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信用承诺、虚假申报追责条款</w:t>
            </w:r>
          </w:p>
        </w:tc>
      </w:tr>
      <w:tr w14:paraId="08584DF3">
        <w:tblPrEx>
          <w:tblCellMar>
            <w:top w:w="15" w:type="dxa"/>
            <w:left w:w="15" w:type="dxa"/>
            <w:bottom w:w="15" w:type="dxa"/>
            <w:right w:w="15" w:type="dxa"/>
          </w:tblCellMar>
        </w:tblPrEx>
        <w:tc>
          <w:tcPr>
            <w:tcW w:w="5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1927719">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p>
        </w:tc>
        <w:tc>
          <w:tcPr>
            <w:tcW w:w="146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AEF99C6">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企业信用查询报告</w:t>
            </w:r>
          </w:p>
        </w:tc>
        <w:tc>
          <w:tcPr>
            <w:tcW w:w="182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4EB3AC5">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近1个月内“信用中国”、国家企业信用信息公示系统完整截图，加盖公章</w:t>
            </w:r>
          </w:p>
        </w:tc>
        <w:tc>
          <w:tcPr>
            <w:tcW w:w="115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F3A3D8E">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无严重失信主体记录（5分）</w:t>
            </w:r>
          </w:p>
        </w:tc>
      </w:tr>
    </w:tbl>
    <w:p w14:paraId="2AB39823">
      <w:pPr>
        <w:pStyle w:val="32"/>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信用制度与管理资料（必报）</w:t>
      </w:r>
    </w:p>
    <w:tbl>
      <w:tblPr>
        <w:tblStyle w:val="15"/>
        <w:tblW w:w="5256" w:type="pct"/>
        <w:tblInd w:w="-234" w:type="dxa"/>
        <w:tblLayout w:type="autofit"/>
        <w:tblCellMar>
          <w:top w:w="15" w:type="dxa"/>
          <w:left w:w="15" w:type="dxa"/>
          <w:bottom w:w="15" w:type="dxa"/>
          <w:right w:w="15" w:type="dxa"/>
        </w:tblCellMar>
      </w:tblPr>
      <w:tblGrid>
        <w:gridCol w:w="957"/>
        <w:gridCol w:w="2312"/>
        <w:gridCol w:w="3739"/>
        <w:gridCol w:w="1976"/>
      </w:tblGrid>
      <w:tr w14:paraId="0C157FDD">
        <w:tblPrEx>
          <w:tblCellMar>
            <w:top w:w="15" w:type="dxa"/>
            <w:left w:w="15" w:type="dxa"/>
            <w:bottom w:w="15" w:type="dxa"/>
            <w:right w:w="15" w:type="dxa"/>
          </w:tblCellMar>
        </w:tblPrEx>
        <w:trPr>
          <w:tblHeader/>
        </w:trPr>
        <w:tc>
          <w:tcPr>
            <w:tcW w:w="5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11A8A86">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128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240FC70">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资料名称</w:t>
            </w:r>
          </w:p>
        </w:tc>
        <w:tc>
          <w:tcPr>
            <w:tcW w:w="208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22132A7">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提交要求</w:t>
            </w:r>
          </w:p>
        </w:tc>
        <w:tc>
          <w:tcPr>
            <w:tcW w:w="109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4F036B6">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对应评分</w:t>
            </w:r>
          </w:p>
          <w:p w14:paraId="4EA0DB9A">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/条款</w:t>
            </w:r>
          </w:p>
        </w:tc>
      </w:tr>
      <w:tr w14:paraId="39C51488">
        <w:tblPrEx>
          <w:tblCellMar>
            <w:top w:w="15" w:type="dxa"/>
            <w:left w:w="15" w:type="dxa"/>
            <w:bottom w:w="15" w:type="dxa"/>
            <w:right w:w="15" w:type="dxa"/>
          </w:tblCellMar>
        </w:tblPrEx>
        <w:tc>
          <w:tcPr>
            <w:tcW w:w="5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FD6EE65">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28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3845981">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企业信用管理制度文件</w:t>
            </w:r>
          </w:p>
        </w:tc>
        <w:tc>
          <w:tcPr>
            <w:tcW w:w="208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76A8845">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包含信用管理流程、岗位职责、失信防控、信用信息归集、风险处置等核心条款</w:t>
            </w:r>
          </w:p>
        </w:tc>
        <w:tc>
          <w:tcPr>
            <w:tcW w:w="109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CFABA2C">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信用制度建设（基准10分）</w:t>
            </w:r>
          </w:p>
        </w:tc>
      </w:tr>
      <w:tr w14:paraId="524F6A38">
        <w:tblPrEx>
          <w:tblCellMar>
            <w:top w:w="15" w:type="dxa"/>
            <w:left w:w="15" w:type="dxa"/>
            <w:bottom w:w="15" w:type="dxa"/>
            <w:right w:w="15" w:type="dxa"/>
          </w:tblCellMar>
        </w:tblPrEx>
        <w:tc>
          <w:tcPr>
            <w:tcW w:w="5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8B18AA2">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28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E2051E7">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信用管理责任部门、责任人任命文件</w:t>
            </w:r>
          </w:p>
        </w:tc>
        <w:tc>
          <w:tcPr>
            <w:tcW w:w="208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8F2D7B9">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明确专职/兼职信用管理岗位及职责分工</w:t>
            </w:r>
          </w:p>
        </w:tc>
        <w:tc>
          <w:tcPr>
            <w:tcW w:w="109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74A8EA8">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信用制度落地执行评分项</w:t>
            </w:r>
          </w:p>
        </w:tc>
      </w:tr>
      <w:tr w14:paraId="18CD46B4">
        <w:tblPrEx>
          <w:tblCellMar>
            <w:top w:w="15" w:type="dxa"/>
            <w:left w:w="15" w:type="dxa"/>
            <w:bottom w:w="15" w:type="dxa"/>
            <w:right w:w="15" w:type="dxa"/>
          </w:tblCellMar>
        </w:tblPrEx>
        <w:tc>
          <w:tcPr>
            <w:tcW w:w="5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BAAC01C">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28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098BCDF">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年度信用专项培训全套材料</w:t>
            </w:r>
          </w:p>
        </w:tc>
        <w:tc>
          <w:tcPr>
            <w:tcW w:w="208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E92BAE3">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年度培训计划、课件、现场照片、签到表、培训效果评估试卷，每年不少于2次</w:t>
            </w:r>
          </w:p>
        </w:tc>
        <w:tc>
          <w:tcPr>
            <w:tcW w:w="109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A783C70">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信用培训</w:t>
            </w:r>
          </w:p>
          <w:p w14:paraId="4E186451">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考核项</w:t>
            </w:r>
          </w:p>
        </w:tc>
      </w:tr>
      <w:tr w14:paraId="3B034726">
        <w:tblPrEx>
          <w:tblCellMar>
            <w:top w:w="15" w:type="dxa"/>
            <w:left w:w="15" w:type="dxa"/>
            <w:bottom w:w="15" w:type="dxa"/>
            <w:right w:w="15" w:type="dxa"/>
          </w:tblCellMar>
        </w:tblPrEx>
        <w:tc>
          <w:tcPr>
            <w:tcW w:w="5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61E219D">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28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E49912A">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行业信用</w:t>
            </w:r>
          </w:p>
          <w:p w14:paraId="1CFC3CAF">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承诺公示截图</w:t>
            </w:r>
          </w:p>
        </w:tc>
        <w:tc>
          <w:tcPr>
            <w:tcW w:w="208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F47DA2D">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协会官网、公众号平台公示</w:t>
            </w:r>
          </w:p>
          <w:p w14:paraId="13B0C557">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完整截图</w:t>
            </w:r>
          </w:p>
        </w:tc>
        <w:tc>
          <w:tcPr>
            <w:tcW w:w="109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F8F642E">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信用承诺履行评价要素</w:t>
            </w:r>
          </w:p>
        </w:tc>
      </w:tr>
      <w:tr w14:paraId="38B8DD1A">
        <w:tblPrEx>
          <w:tblCellMar>
            <w:top w:w="15" w:type="dxa"/>
            <w:left w:w="15" w:type="dxa"/>
            <w:bottom w:w="15" w:type="dxa"/>
            <w:right w:w="15" w:type="dxa"/>
          </w:tblCellMar>
        </w:tblPrEx>
        <w:tc>
          <w:tcPr>
            <w:tcW w:w="53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7CD6230">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28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D3C75B2">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三体系管理体系认证证书</w:t>
            </w:r>
          </w:p>
        </w:tc>
        <w:tc>
          <w:tcPr>
            <w:tcW w:w="208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BA66B7F">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ISO9001质量管理、ISO14001环境、ISO45001职业健康</w:t>
            </w:r>
          </w:p>
          <w:p w14:paraId="437C1896">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安全有效证书</w:t>
            </w:r>
          </w:p>
        </w:tc>
        <w:tc>
          <w:tcPr>
            <w:tcW w:w="109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AC81421">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企业合规管理基础分</w:t>
            </w:r>
          </w:p>
        </w:tc>
      </w:tr>
    </w:tbl>
    <w:p w14:paraId="487438B6">
      <w:pPr>
        <w:pStyle w:val="32"/>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专业团队、技术研发与数字化管理资料（必报）</w:t>
      </w:r>
    </w:p>
    <w:tbl>
      <w:tblPr>
        <w:tblStyle w:val="15"/>
        <w:tblW w:w="5283" w:type="pct"/>
        <w:tblInd w:w="-267" w:type="dxa"/>
        <w:tblLayout w:type="fixed"/>
        <w:tblCellMar>
          <w:top w:w="15" w:type="dxa"/>
          <w:left w:w="15" w:type="dxa"/>
          <w:bottom w:w="15" w:type="dxa"/>
          <w:right w:w="15" w:type="dxa"/>
        </w:tblCellMar>
      </w:tblPr>
      <w:tblGrid>
        <w:gridCol w:w="948"/>
        <w:gridCol w:w="2100"/>
        <w:gridCol w:w="3953"/>
        <w:gridCol w:w="2029"/>
      </w:tblGrid>
      <w:tr w14:paraId="45D1AB04">
        <w:tblPrEx>
          <w:tblCellMar>
            <w:top w:w="15" w:type="dxa"/>
            <w:left w:w="15" w:type="dxa"/>
            <w:bottom w:w="15" w:type="dxa"/>
            <w:right w:w="15" w:type="dxa"/>
          </w:tblCellMar>
        </w:tblPrEx>
        <w:trPr>
          <w:tblHeader/>
        </w:trPr>
        <w:tc>
          <w:tcPr>
            <w:tcW w:w="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71E5245">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116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146F25D">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资料名称</w:t>
            </w:r>
          </w:p>
        </w:tc>
        <w:tc>
          <w:tcPr>
            <w:tcW w:w="218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9CCB6B2">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left="0" w:leftChars="0"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提交要求</w:t>
            </w:r>
          </w:p>
        </w:tc>
        <w:tc>
          <w:tcPr>
            <w:tcW w:w="112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FDB5054">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对应评分</w:t>
            </w:r>
          </w:p>
          <w:p w14:paraId="1D89AD7F">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/条款</w:t>
            </w:r>
          </w:p>
        </w:tc>
      </w:tr>
      <w:tr w14:paraId="58ABFB60">
        <w:tblPrEx>
          <w:tblCellMar>
            <w:top w:w="15" w:type="dxa"/>
            <w:left w:w="15" w:type="dxa"/>
            <w:bottom w:w="15" w:type="dxa"/>
            <w:right w:w="15" w:type="dxa"/>
          </w:tblCellMar>
        </w:tblPrEx>
        <w:tc>
          <w:tcPr>
            <w:tcW w:w="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79A960B">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16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07AD274">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核心技术人员全套佐证材料</w:t>
            </w:r>
          </w:p>
        </w:tc>
        <w:tc>
          <w:tcPr>
            <w:tcW w:w="218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2E8774C">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注册结构工程师、幕墙一二级建造师、幕墙设计师证书、劳动合同、近三年社保缴纳证明；持证高空作业、幕墙安装工人操作证花名册</w:t>
            </w:r>
          </w:p>
        </w:tc>
        <w:tc>
          <w:tcPr>
            <w:tcW w:w="112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B355934">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专业团队人才能力（20分）</w:t>
            </w:r>
          </w:p>
        </w:tc>
      </w:tr>
      <w:tr w14:paraId="30DB3B12">
        <w:tblPrEx>
          <w:tblCellMar>
            <w:top w:w="15" w:type="dxa"/>
            <w:left w:w="15" w:type="dxa"/>
            <w:bottom w:w="15" w:type="dxa"/>
            <w:right w:w="15" w:type="dxa"/>
          </w:tblCellMar>
        </w:tblPrEx>
        <w:tc>
          <w:tcPr>
            <w:tcW w:w="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8D789C2">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16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FCCC94B">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技术研发、自主创新佐证</w:t>
            </w:r>
          </w:p>
        </w:tc>
        <w:tc>
          <w:tcPr>
            <w:tcW w:w="218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E5318B6">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幕墙专利证书、自主研发幕墙系统、新工艺新技术应用证明、研发投入财务台账</w:t>
            </w:r>
          </w:p>
        </w:tc>
        <w:tc>
          <w:tcPr>
            <w:tcW w:w="112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4E7EF7B">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技术创新、研发能力评分项</w:t>
            </w:r>
          </w:p>
        </w:tc>
      </w:tr>
      <w:tr w14:paraId="4BADBF8B">
        <w:tblPrEx>
          <w:tblCellMar>
            <w:top w:w="15" w:type="dxa"/>
            <w:left w:w="15" w:type="dxa"/>
            <w:bottom w:w="15" w:type="dxa"/>
            <w:right w:w="15" w:type="dxa"/>
          </w:tblCellMar>
        </w:tblPrEx>
        <w:tc>
          <w:tcPr>
            <w:tcW w:w="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575DEE7">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16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5F53B0D">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数字化、BIM项目管理资料</w:t>
            </w:r>
          </w:p>
        </w:tc>
        <w:tc>
          <w:tcPr>
            <w:tcW w:w="218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BE75A95">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BIM幕墙设计、ERP项目管控系统使用截图、操作手册、项目数字化应用案例记录</w:t>
            </w:r>
          </w:p>
        </w:tc>
        <w:tc>
          <w:tcPr>
            <w:tcW w:w="112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58ADF84">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数字化管理能力加分、基础评分要素</w:t>
            </w:r>
          </w:p>
        </w:tc>
      </w:tr>
      <w:tr w14:paraId="75B7E689">
        <w:tblPrEx>
          <w:tblCellMar>
            <w:top w:w="15" w:type="dxa"/>
            <w:left w:w="15" w:type="dxa"/>
            <w:bottom w:w="15" w:type="dxa"/>
            <w:right w:w="15" w:type="dxa"/>
          </w:tblCellMar>
        </w:tblPrEx>
        <w:tc>
          <w:tcPr>
            <w:tcW w:w="52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39A033F">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16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67B7A3B">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幕墙安全、信用专项培训记录</w:t>
            </w:r>
          </w:p>
        </w:tc>
        <w:tc>
          <w:tcPr>
            <w:tcW w:w="218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A0CE3F3">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高空施工、幕墙结构安全、消防合规专项培训影像、签到、总结记录</w:t>
            </w:r>
          </w:p>
        </w:tc>
        <w:tc>
          <w:tcPr>
            <w:tcW w:w="112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B91DC2A">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风险防控、合规培训考核</w:t>
            </w:r>
          </w:p>
        </w:tc>
      </w:tr>
    </w:tbl>
    <w:p w14:paraId="71A46D36">
      <w:pPr>
        <w:pStyle w:val="32"/>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经营业绩与财务资信资料（必报）</w:t>
      </w:r>
    </w:p>
    <w:tbl>
      <w:tblPr>
        <w:tblStyle w:val="15"/>
        <w:tblW w:w="5344" w:type="pct"/>
        <w:tblInd w:w="-294" w:type="dxa"/>
        <w:tblLayout w:type="autofit"/>
        <w:tblCellMar>
          <w:top w:w="15" w:type="dxa"/>
          <w:left w:w="15" w:type="dxa"/>
          <w:bottom w:w="15" w:type="dxa"/>
          <w:right w:w="15" w:type="dxa"/>
        </w:tblCellMar>
      </w:tblPr>
      <w:tblGrid>
        <w:gridCol w:w="942"/>
        <w:gridCol w:w="2741"/>
        <w:gridCol w:w="3472"/>
        <w:gridCol w:w="1979"/>
      </w:tblGrid>
      <w:tr w14:paraId="6B8530C5">
        <w:tblPrEx>
          <w:tblCellMar>
            <w:top w:w="15" w:type="dxa"/>
            <w:left w:w="15" w:type="dxa"/>
            <w:bottom w:w="15" w:type="dxa"/>
            <w:right w:w="15" w:type="dxa"/>
          </w:tblCellMar>
        </w:tblPrEx>
        <w:trPr>
          <w:tblHeader/>
        </w:trPr>
        <w:tc>
          <w:tcPr>
            <w:tcW w:w="51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E8EBF79">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15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5546EC2">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资料名称</w:t>
            </w:r>
          </w:p>
        </w:tc>
        <w:tc>
          <w:tcPr>
            <w:tcW w:w="19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329CE3C">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提交要求</w:t>
            </w:r>
          </w:p>
        </w:tc>
        <w:tc>
          <w:tcPr>
            <w:tcW w:w="108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48EA959">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对应评分</w:t>
            </w:r>
          </w:p>
          <w:p w14:paraId="65D9B1C1">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/条款</w:t>
            </w:r>
          </w:p>
        </w:tc>
      </w:tr>
      <w:tr w14:paraId="74941F8C">
        <w:tblPrEx>
          <w:tblCellMar>
            <w:top w:w="15" w:type="dxa"/>
            <w:left w:w="15" w:type="dxa"/>
            <w:bottom w:w="15" w:type="dxa"/>
            <w:right w:w="15" w:type="dxa"/>
          </w:tblCellMar>
        </w:tblPrEx>
        <w:tc>
          <w:tcPr>
            <w:tcW w:w="51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FACF8D7">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5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9D332EF">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近3年西安地区幕墙门窗项目业绩资料</w:t>
            </w:r>
          </w:p>
        </w:tc>
        <w:tc>
          <w:tcPr>
            <w:tcW w:w="19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655EB25">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项目合同、竣工验收报告、结算单、建设/总包单位盖章确认函，完整项目台账</w:t>
            </w:r>
          </w:p>
        </w:tc>
        <w:tc>
          <w:tcPr>
            <w:tcW w:w="108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733564C">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经营业绩</w:t>
            </w:r>
          </w:p>
          <w:p w14:paraId="792AA8A1">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（8分）</w:t>
            </w:r>
          </w:p>
        </w:tc>
      </w:tr>
      <w:tr w14:paraId="292D4BBF">
        <w:tblPrEx>
          <w:tblCellMar>
            <w:top w:w="15" w:type="dxa"/>
            <w:left w:w="15" w:type="dxa"/>
            <w:bottom w:w="15" w:type="dxa"/>
            <w:right w:w="15" w:type="dxa"/>
          </w:tblCellMar>
        </w:tblPrEx>
        <w:tc>
          <w:tcPr>
            <w:tcW w:w="51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18B2FD3">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5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3B69623">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近三年财务审计报告、年度财务报表</w:t>
            </w:r>
          </w:p>
        </w:tc>
        <w:tc>
          <w:tcPr>
            <w:tcW w:w="19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17CC943">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清晰体现年均营业收入、</w:t>
            </w:r>
          </w:p>
          <w:p w14:paraId="0EAA6029">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资产负债率数据</w:t>
            </w:r>
          </w:p>
        </w:tc>
        <w:tc>
          <w:tcPr>
            <w:tcW w:w="108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3A19819">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财务资信</w:t>
            </w:r>
          </w:p>
          <w:p w14:paraId="3937B526">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（4分）</w:t>
            </w:r>
          </w:p>
        </w:tc>
      </w:tr>
      <w:tr w14:paraId="58EFF2E1">
        <w:tc>
          <w:tcPr>
            <w:tcW w:w="51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9BFA92A">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5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8C994BC">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近三年完税凭证、纳税信用等级证明</w:t>
            </w:r>
          </w:p>
        </w:tc>
        <w:tc>
          <w:tcPr>
            <w:tcW w:w="19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27266BC">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税务部门出具，无欠税、</w:t>
            </w:r>
          </w:p>
          <w:p w14:paraId="485BE064">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偷税漏税记录佐证</w:t>
            </w:r>
          </w:p>
        </w:tc>
        <w:tc>
          <w:tcPr>
            <w:tcW w:w="108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7BC2BFB">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纳税合规、社会责任维度</w:t>
            </w:r>
          </w:p>
        </w:tc>
      </w:tr>
      <w:tr w14:paraId="5E8B0D4F">
        <w:tblPrEx>
          <w:tblCellMar>
            <w:top w:w="15" w:type="dxa"/>
            <w:left w:w="15" w:type="dxa"/>
            <w:bottom w:w="15" w:type="dxa"/>
            <w:right w:w="15" w:type="dxa"/>
          </w:tblCellMar>
        </w:tblPrEx>
        <w:tc>
          <w:tcPr>
            <w:tcW w:w="51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8459282">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5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01246DC">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近1个月企业征信报告（人民银行打印）</w:t>
            </w:r>
          </w:p>
        </w:tc>
        <w:tc>
          <w:tcPr>
            <w:tcW w:w="19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B8E21EF">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无不良贷款、无重大债务</w:t>
            </w:r>
          </w:p>
          <w:p w14:paraId="08356AA0">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纠纷佐证</w:t>
            </w:r>
          </w:p>
        </w:tc>
        <w:tc>
          <w:tcPr>
            <w:tcW w:w="108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448239E">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企业财务健康考核项</w:t>
            </w:r>
          </w:p>
        </w:tc>
      </w:tr>
      <w:tr w14:paraId="4396B592">
        <w:tblPrEx>
          <w:tblCellMar>
            <w:top w:w="15" w:type="dxa"/>
            <w:left w:w="15" w:type="dxa"/>
            <w:bottom w:w="15" w:type="dxa"/>
            <w:right w:w="15" w:type="dxa"/>
          </w:tblCellMar>
        </w:tblPrEx>
        <w:tc>
          <w:tcPr>
            <w:tcW w:w="51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78A7049">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5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4D1F59F">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农民工工资发放</w:t>
            </w:r>
          </w:p>
          <w:p w14:paraId="3502592B">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全套资料</w:t>
            </w:r>
          </w:p>
        </w:tc>
        <w:tc>
          <w:tcPr>
            <w:tcW w:w="19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6238663">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银行代发流水、工资发放台账、工人签字确认表；人社部门无拖欠证明（如有）</w:t>
            </w:r>
          </w:p>
        </w:tc>
        <w:tc>
          <w:tcPr>
            <w:tcW w:w="108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BE74D8C">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款项支付、一票否决核查项</w:t>
            </w:r>
          </w:p>
        </w:tc>
      </w:tr>
    </w:tbl>
    <w:p w14:paraId="69F1945B">
      <w:pPr>
        <w:pStyle w:val="32"/>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工程质量与合同履约资料（必报）</w:t>
      </w:r>
    </w:p>
    <w:tbl>
      <w:tblPr>
        <w:tblStyle w:val="15"/>
        <w:tblW w:w="5276" w:type="pct"/>
        <w:tblInd w:w="-219" w:type="dxa"/>
        <w:tblLayout w:type="autofit"/>
        <w:tblCellMar>
          <w:top w:w="15" w:type="dxa"/>
          <w:left w:w="15" w:type="dxa"/>
          <w:bottom w:w="15" w:type="dxa"/>
          <w:right w:w="15" w:type="dxa"/>
        </w:tblCellMar>
      </w:tblPr>
      <w:tblGrid>
        <w:gridCol w:w="899"/>
        <w:gridCol w:w="2833"/>
        <w:gridCol w:w="3344"/>
        <w:gridCol w:w="1942"/>
      </w:tblGrid>
      <w:tr w14:paraId="25033107">
        <w:tblPrEx>
          <w:tblCellMar>
            <w:top w:w="15" w:type="dxa"/>
            <w:left w:w="15" w:type="dxa"/>
            <w:bottom w:w="15" w:type="dxa"/>
            <w:right w:w="15" w:type="dxa"/>
          </w:tblCellMar>
        </w:tblPrEx>
        <w:trPr>
          <w:trHeight w:val="445" w:hRule="atLeast"/>
          <w:tblHeader/>
        </w:trPr>
        <w:tc>
          <w:tcPr>
            <w:tcW w:w="49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114F007">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157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B49243E">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资料名称</w:t>
            </w:r>
          </w:p>
        </w:tc>
        <w:tc>
          <w:tcPr>
            <w:tcW w:w="18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000475A">
            <w:pPr>
              <w:keepNext w:val="0"/>
              <w:keepLines w:val="0"/>
              <w:pageBreakBefore w:val="0"/>
              <w:widowControl w:val="0"/>
              <w:kinsoku/>
              <w:wordWrap/>
              <w:overflowPunct/>
              <w:topLinePunct w:val="0"/>
              <w:autoSpaceDE/>
              <w:autoSpaceDN/>
              <w:bidi w:val="0"/>
              <w:adjustRightInd/>
              <w:snapToGrid/>
              <w:spacing w:beforeAutospacing="0" w:afterAutospacing="0" w:line="300" w:lineRule="exact"/>
              <w:ind w:left="0" w:leftChars="0"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提交要求</w:t>
            </w:r>
          </w:p>
        </w:tc>
        <w:tc>
          <w:tcPr>
            <w:tcW w:w="107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0D828F8">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对应评分</w:t>
            </w:r>
          </w:p>
          <w:p w14:paraId="45BDFF98">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/条款</w:t>
            </w:r>
          </w:p>
        </w:tc>
      </w:tr>
      <w:tr w14:paraId="431E5866">
        <w:tblPrEx>
          <w:tblCellMar>
            <w:top w:w="15" w:type="dxa"/>
            <w:left w:w="15" w:type="dxa"/>
            <w:bottom w:w="15" w:type="dxa"/>
            <w:right w:w="15" w:type="dxa"/>
          </w:tblCellMar>
        </w:tblPrEx>
        <w:trPr>
          <w:trHeight w:val="424" w:hRule="atLeast"/>
        </w:trPr>
        <w:tc>
          <w:tcPr>
            <w:tcW w:w="49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67CA5F9">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57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6F7FF6B">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近三年全部幕墙门窗项目合同、履约台账</w:t>
            </w:r>
          </w:p>
        </w:tc>
        <w:tc>
          <w:tcPr>
            <w:tcW w:w="18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30EB464">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完整合同清单、履约进度证明</w:t>
            </w:r>
          </w:p>
        </w:tc>
        <w:tc>
          <w:tcPr>
            <w:tcW w:w="107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3AAD35B">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合同履约率</w:t>
            </w:r>
          </w:p>
          <w:p w14:paraId="062B385F">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（6分）</w:t>
            </w:r>
          </w:p>
        </w:tc>
      </w:tr>
      <w:tr w14:paraId="57B3A2BD">
        <w:tblPrEx>
          <w:tblCellMar>
            <w:top w:w="15" w:type="dxa"/>
            <w:left w:w="15" w:type="dxa"/>
            <w:bottom w:w="15" w:type="dxa"/>
            <w:right w:w="15" w:type="dxa"/>
          </w:tblCellMar>
        </w:tblPrEx>
        <w:trPr>
          <w:trHeight w:val="424" w:hRule="atLeast"/>
        </w:trPr>
        <w:tc>
          <w:tcPr>
            <w:tcW w:w="49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E320A42">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57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8AAF70B">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项目竣工验收</w:t>
            </w:r>
          </w:p>
          <w:p w14:paraId="60C07192">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合格报告</w:t>
            </w:r>
          </w:p>
        </w:tc>
        <w:tc>
          <w:tcPr>
            <w:tcW w:w="18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1D1E7F2">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监理、建设单位签字盖章一次性验收资料</w:t>
            </w:r>
          </w:p>
        </w:tc>
        <w:tc>
          <w:tcPr>
            <w:tcW w:w="107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FBB56A7">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工程质量</w:t>
            </w:r>
          </w:p>
          <w:p w14:paraId="7CBC1D0E">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合格率（6分）</w:t>
            </w:r>
          </w:p>
        </w:tc>
      </w:tr>
      <w:tr w14:paraId="4B2CD431">
        <w:tblPrEx>
          <w:tblCellMar>
            <w:top w:w="15" w:type="dxa"/>
            <w:left w:w="15" w:type="dxa"/>
            <w:bottom w:w="15" w:type="dxa"/>
            <w:right w:w="15" w:type="dxa"/>
          </w:tblCellMar>
        </w:tblPrEx>
        <w:trPr>
          <w:trHeight w:val="569" w:hRule="atLeast"/>
        </w:trPr>
        <w:tc>
          <w:tcPr>
            <w:tcW w:w="49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17701DB">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57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D8EF630">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幕墙节能、结构安全、门窗三性检测报告</w:t>
            </w:r>
          </w:p>
        </w:tc>
        <w:tc>
          <w:tcPr>
            <w:tcW w:w="18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0878228">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气密性、水密性、抗风压、节能保温第三方合格检测文件</w:t>
            </w:r>
          </w:p>
        </w:tc>
        <w:tc>
          <w:tcPr>
            <w:tcW w:w="107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998EF9B">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工程质量、绿色施工考核</w:t>
            </w:r>
          </w:p>
        </w:tc>
      </w:tr>
      <w:tr w14:paraId="2471BC02">
        <w:tblPrEx>
          <w:tblCellMar>
            <w:top w:w="15" w:type="dxa"/>
            <w:left w:w="15" w:type="dxa"/>
            <w:bottom w:w="15" w:type="dxa"/>
            <w:right w:w="15" w:type="dxa"/>
          </w:tblCellMar>
        </w:tblPrEx>
        <w:trPr>
          <w:trHeight w:val="569" w:hRule="atLeast"/>
        </w:trPr>
        <w:tc>
          <w:tcPr>
            <w:tcW w:w="49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1D52F33">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57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A80715F">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幕墙主材进场验收、合格证明</w:t>
            </w:r>
          </w:p>
        </w:tc>
        <w:tc>
          <w:tcPr>
            <w:tcW w:w="18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C8A2C0A">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型材、玻璃、密封胶、五金配件合格证、进场复检台账</w:t>
            </w:r>
          </w:p>
        </w:tc>
        <w:tc>
          <w:tcPr>
            <w:tcW w:w="107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63DB1BB">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主材质量</w:t>
            </w:r>
          </w:p>
          <w:p w14:paraId="0BC8765E">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管控扣分项</w:t>
            </w:r>
          </w:p>
        </w:tc>
      </w:tr>
      <w:tr w14:paraId="0D14BAB0">
        <w:tblPrEx>
          <w:tblCellMar>
            <w:top w:w="15" w:type="dxa"/>
            <w:left w:w="15" w:type="dxa"/>
            <w:bottom w:w="15" w:type="dxa"/>
            <w:right w:w="15" w:type="dxa"/>
          </w:tblCellMar>
        </w:tblPrEx>
        <w:trPr>
          <w:trHeight w:val="424" w:hRule="atLeast"/>
        </w:trPr>
        <w:tc>
          <w:tcPr>
            <w:tcW w:w="49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A46539F">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57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702CBC3">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建设、总包单位客户满意度评价函</w:t>
            </w:r>
          </w:p>
        </w:tc>
        <w:tc>
          <w:tcPr>
            <w:tcW w:w="18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14FB8E2">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加盖甲方单位公章，明确满意度分值</w:t>
            </w:r>
          </w:p>
        </w:tc>
        <w:tc>
          <w:tcPr>
            <w:tcW w:w="107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A745CB0">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客户满意度（4分）</w:t>
            </w:r>
          </w:p>
        </w:tc>
      </w:tr>
      <w:tr w14:paraId="23539E7B">
        <w:tblPrEx>
          <w:tblCellMar>
            <w:top w:w="15" w:type="dxa"/>
            <w:left w:w="15" w:type="dxa"/>
            <w:bottom w:w="15" w:type="dxa"/>
            <w:right w:w="15" w:type="dxa"/>
          </w:tblCellMar>
        </w:tblPrEx>
        <w:trPr>
          <w:trHeight w:val="569" w:hRule="atLeast"/>
        </w:trPr>
        <w:tc>
          <w:tcPr>
            <w:tcW w:w="49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F4A9C58">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57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C5CD4D5">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售后维保、投诉处理完整台账</w:t>
            </w:r>
          </w:p>
        </w:tc>
        <w:tc>
          <w:tcPr>
            <w:tcW w:w="18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05DA268">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24小时响应记录、7个工作日内办结闭环资料、质保期回访记录</w:t>
            </w:r>
          </w:p>
        </w:tc>
        <w:tc>
          <w:tcPr>
            <w:tcW w:w="107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32C3E02">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服务履约、售后维保维度</w:t>
            </w:r>
          </w:p>
        </w:tc>
      </w:tr>
      <w:tr w14:paraId="750210D5">
        <w:tblPrEx>
          <w:tblCellMar>
            <w:top w:w="15" w:type="dxa"/>
            <w:left w:w="15" w:type="dxa"/>
            <w:bottom w:w="15" w:type="dxa"/>
            <w:right w:w="15" w:type="dxa"/>
          </w:tblCellMar>
        </w:tblPrEx>
        <w:trPr>
          <w:trHeight w:val="432" w:hRule="atLeast"/>
        </w:trPr>
        <w:tc>
          <w:tcPr>
            <w:tcW w:w="499"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9F3A0A9">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p>
        </w:tc>
        <w:tc>
          <w:tcPr>
            <w:tcW w:w="157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4AE76C1">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质量缺陷整改</w:t>
            </w:r>
          </w:p>
          <w:p w14:paraId="72675446">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闭环资料</w:t>
            </w:r>
          </w:p>
        </w:tc>
        <w:tc>
          <w:tcPr>
            <w:tcW w:w="18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118FC51">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渗漏、型材变形、密封失效等问题整改通知书、复查验收文件</w:t>
            </w:r>
          </w:p>
        </w:tc>
        <w:tc>
          <w:tcPr>
            <w:tcW w:w="107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6945EB5">
            <w:pPr>
              <w:keepNext w:val="0"/>
              <w:keepLines w:val="0"/>
              <w:pageBreakBefore w:val="0"/>
              <w:widowControl w:val="0"/>
              <w:kinsoku/>
              <w:wordWrap/>
              <w:overflowPunct/>
              <w:topLinePunct w:val="0"/>
              <w:autoSpaceDE/>
              <w:autoSpaceDN/>
              <w:bidi w:val="0"/>
              <w:adjustRightInd/>
              <w:snapToGrid/>
              <w:spacing w:beforeAutospacing="0" w:afterAutospacing="0" w:line="2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质量瑕疵一般失信扣分依据</w:t>
            </w:r>
          </w:p>
        </w:tc>
      </w:tr>
    </w:tbl>
    <w:p w14:paraId="6D9A2102">
      <w:pPr>
        <w:pStyle w:val="32"/>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安全生产与环保文明施工资料（必报）</w:t>
      </w:r>
    </w:p>
    <w:tbl>
      <w:tblPr>
        <w:tblStyle w:val="15"/>
        <w:tblW w:w="5265" w:type="pct"/>
        <w:tblInd w:w="-219" w:type="dxa"/>
        <w:tblLayout w:type="autofit"/>
        <w:tblCellMar>
          <w:top w:w="15" w:type="dxa"/>
          <w:left w:w="15" w:type="dxa"/>
          <w:bottom w:w="15" w:type="dxa"/>
          <w:right w:w="15" w:type="dxa"/>
        </w:tblCellMar>
      </w:tblPr>
      <w:tblGrid>
        <w:gridCol w:w="1053"/>
        <w:gridCol w:w="2848"/>
        <w:gridCol w:w="3010"/>
        <w:gridCol w:w="2088"/>
      </w:tblGrid>
      <w:tr w14:paraId="001A2129">
        <w:tblPrEx>
          <w:tblCellMar>
            <w:top w:w="15" w:type="dxa"/>
            <w:left w:w="15" w:type="dxa"/>
            <w:bottom w:w="15" w:type="dxa"/>
            <w:right w:w="15" w:type="dxa"/>
          </w:tblCellMar>
        </w:tblPrEx>
        <w:trPr>
          <w:tblHeader/>
        </w:trPr>
        <w:tc>
          <w:tcPr>
            <w:tcW w:w="58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AF2D7D8">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158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14F63F1">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资料名称</w:t>
            </w:r>
          </w:p>
        </w:tc>
        <w:tc>
          <w:tcPr>
            <w:tcW w:w="167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DB9F2A9">
            <w:pPr>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提交要求</w:t>
            </w:r>
          </w:p>
        </w:tc>
        <w:tc>
          <w:tcPr>
            <w:tcW w:w="11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F0FB777">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对应评分</w:t>
            </w:r>
          </w:p>
          <w:p w14:paraId="719F1CA0">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/条款</w:t>
            </w:r>
          </w:p>
        </w:tc>
      </w:tr>
      <w:tr w14:paraId="34A44010">
        <w:tblPrEx>
          <w:tblCellMar>
            <w:top w:w="15" w:type="dxa"/>
            <w:left w:w="15" w:type="dxa"/>
            <w:bottom w:w="15" w:type="dxa"/>
            <w:right w:w="15" w:type="dxa"/>
          </w:tblCellMar>
        </w:tblPrEx>
        <w:tc>
          <w:tcPr>
            <w:tcW w:w="58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576DF44">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58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C5FDE1D">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安全生产管理制度、高空作业专项方案、应急处置预案</w:t>
            </w:r>
          </w:p>
        </w:tc>
        <w:tc>
          <w:tcPr>
            <w:tcW w:w="167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4D8DF67">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覆盖吊装、吊篮、临时用电、高空防护全流程</w:t>
            </w:r>
          </w:p>
        </w:tc>
        <w:tc>
          <w:tcPr>
            <w:tcW w:w="11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014671F">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安全生产</w:t>
            </w:r>
          </w:p>
          <w:p w14:paraId="4EFF5672">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责任制（6分）</w:t>
            </w:r>
          </w:p>
        </w:tc>
      </w:tr>
      <w:tr w14:paraId="6A072FB2">
        <w:tblPrEx>
          <w:tblCellMar>
            <w:top w:w="15" w:type="dxa"/>
            <w:left w:w="15" w:type="dxa"/>
            <w:bottom w:w="15" w:type="dxa"/>
            <w:right w:w="15" w:type="dxa"/>
          </w:tblCellMar>
        </w:tblPrEx>
        <w:tc>
          <w:tcPr>
            <w:tcW w:w="58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C3A67D4">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58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7ADE478">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近三年安全检查、隐患整改闭环台账</w:t>
            </w:r>
          </w:p>
        </w:tc>
        <w:tc>
          <w:tcPr>
            <w:tcW w:w="167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52288C4">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现场检查记录、整改前后影像、复查验收文件</w:t>
            </w:r>
          </w:p>
        </w:tc>
        <w:tc>
          <w:tcPr>
            <w:tcW w:w="11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8E59163">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施工现场安全管理（6分）</w:t>
            </w:r>
          </w:p>
        </w:tc>
      </w:tr>
      <w:tr w14:paraId="0FE491C8">
        <w:tblPrEx>
          <w:tblCellMar>
            <w:top w:w="15" w:type="dxa"/>
            <w:left w:w="15" w:type="dxa"/>
            <w:bottom w:w="15" w:type="dxa"/>
            <w:right w:w="15" w:type="dxa"/>
          </w:tblCellMar>
        </w:tblPrEx>
        <w:tc>
          <w:tcPr>
            <w:tcW w:w="58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0BDAA5D">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58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73D7E6F">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无一般及以上安全生产责任事故承诺书</w:t>
            </w:r>
          </w:p>
        </w:tc>
        <w:tc>
          <w:tcPr>
            <w:tcW w:w="167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D286190">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企业加盖公章，安监部门无事故证明（如有）</w:t>
            </w:r>
          </w:p>
        </w:tc>
        <w:tc>
          <w:tcPr>
            <w:tcW w:w="11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13380E4">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安全合规一票否决核查项</w:t>
            </w:r>
          </w:p>
        </w:tc>
      </w:tr>
      <w:tr w14:paraId="7A7A17F0">
        <w:tblPrEx>
          <w:tblCellMar>
            <w:top w:w="15" w:type="dxa"/>
            <w:left w:w="15" w:type="dxa"/>
            <w:bottom w:w="15" w:type="dxa"/>
            <w:right w:w="15" w:type="dxa"/>
          </w:tblCellMar>
        </w:tblPrEx>
        <w:tc>
          <w:tcPr>
            <w:tcW w:w="58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EB96F29">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58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AEA5901">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文明施工、扬尘噪音、固废管控记录</w:t>
            </w:r>
          </w:p>
        </w:tc>
        <w:tc>
          <w:tcPr>
            <w:tcW w:w="167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B653E6C">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现场管控照片、垃圾清运台账、环保检测记录</w:t>
            </w:r>
          </w:p>
        </w:tc>
        <w:tc>
          <w:tcPr>
            <w:tcW w:w="11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618A4E2">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环保文明施工（4分）</w:t>
            </w:r>
          </w:p>
        </w:tc>
      </w:tr>
      <w:tr w14:paraId="19EDDE0D">
        <w:tblPrEx>
          <w:tblCellMar>
            <w:top w:w="15" w:type="dxa"/>
            <w:left w:w="15" w:type="dxa"/>
            <w:bottom w:w="15" w:type="dxa"/>
            <w:right w:w="15" w:type="dxa"/>
          </w:tblCellMar>
        </w:tblPrEx>
        <w:tc>
          <w:tcPr>
            <w:tcW w:w="58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8F547FA">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58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CAD12D4">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特种作业人员有效</w:t>
            </w:r>
          </w:p>
          <w:p w14:paraId="34D709FA">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操作证书</w:t>
            </w:r>
          </w:p>
        </w:tc>
        <w:tc>
          <w:tcPr>
            <w:tcW w:w="167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8A69297">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高空作业、起重吊装、焊工等持证人员花名册及证书复印件</w:t>
            </w:r>
          </w:p>
        </w:tc>
        <w:tc>
          <w:tcPr>
            <w:tcW w:w="116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9526B5E">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现场安全人员管控评分项</w:t>
            </w:r>
          </w:p>
        </w:tc>
      </w:tr>
    </w:tbl>
    <w:p w14:paraId="07258B56">
      <w:pPr>
        <w:pStyle w:val="32"/>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合规经营与社会责任资料（必报）</w:t>
      </w:r>
    </w:p>
    <w:tbl>
      <w:tblPr>
        <w:tblStyle w:val="15"/>
        <w:tblW w:w="5265" w:type="pct"/>
        <w:tblInd w:w="-219" w:type="dxa"/>
        <w:tblLayout w:type="autofit"/>
        <w:tblCellMar>
          <w:top w:w="15" w:type="dxa"/>
          <w:left w:w="15" w:type="dxa"/>
          <w:bottom w:w="15" w:type="dxa"/>
          <w:right w:w="15" w:type="dxa"/>
        </w:tblCellMar>
      </w:tblPr>
      <w:tblGrid>
        <w:gridCol w:w="900"/>
        <w:gridCol w:w="2594"/>
        <w:gridCol w:w="3338"/>
        <w:gridCol w:w="2167"/>
      </w:tblGrid>
      <w:tr w14:paraId="6B39ADAB">
        <w:tblPrEx>
          <w:tblCellMar>
            <w:top w:w="15" w:type="dxa"/>
            <w:left w:w="15" w:type="dxa"/>
            <w:bottom w:w="15" w:type="dxa"/>
            <w:right w:w="15" w:type="dxa"/>
          </w:tblCellMar>
        </w:tblPrEx>
        <w:trPr>
          <w:tblHeader/>
        </w:trPr>
        <w:tc>
          <w:tcPr>
            <w:tcW w:w="5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1E9BE8F">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144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F402939">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资料名称</w:t>
            </w:r>
          </w:p>
        </w:tc>
        <w:tc>
          <w:tcPr>
            <w:tcW w:w="185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B7A4F2A">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提交要求</w:t>
            </w:r>
          </w:p>
        </w:tc>
        <w:tc>
          <w:tcPr>
            <w:tcW w:w="120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0E68E05">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对应评分</w:t>
            </w:r>
          </w:p>
          <w:p w14:paraId="4E3BE7D5">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/条款</w:t>
            </w:r>
          </w:p>
        </w:tc>
      </w:tr>
      <w:tr w14:paraId="5FA8561A">
        <w:tblPrEx>
          <w:tblCellMar>
            <w:top w:w="15" w:type="dxa"/>
            <w:left w:w="15" w:type="dxa"/>
            <w:bottom w:w="15" w:type="dxa"/>
            <w:right w:w="15" w:type="dxa"/>
          </w:tblCellMar>
        </w:tblPrEx>
        <w:tc>
          <w:tcPr>
            <w:tcW w:w="5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EC86A6A">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44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9A73090">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近三年无行政处罚承诺书</w:t>
            </w:r>
          </w:p>
        </w:tc>
        <w:tc>
          <w:tcPr>
            <w:tcW w:w="185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912BC76">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企业盖章；存在处罚需</w:t>
            </w:r>
          </w:p>
          <w:p w14:paraId="6DFEC5CC">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同步提供全套文书</w:t>
            </w:r>
          </w:p>
        </w:tc>
        <w:tc>
          <w:tcPr>
            <w:tcW w:w="120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1F719DE">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合规守法维度扣分依据</w:t>
            </w:r>
          </w:p>
        </w:tc>
      </w:tr>
      <w:tr w14:paraId="566BEA3E">
        <w:tblPrEx>
          <w:tblCellMar>
            <w:top w:w="15" w:type="dxa"/>
            <w:left w:w="15" w:type="dxa"/>
            <w:bottom w:w="15" w:type="dxa"/>
            <w:right w:w="15" w:type="dxa"/>
          </w:tblCellMar>
        </w:tblPrEx>
        <w:tc>
          <w:tcPr>
            <w:tcW w:w="5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7FC1855">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44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D3E5C80">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行政处罚、行业通报及整改材料（如有）</w:t>
            </w:r>
          </w:p>
        </w:tc>
        <w:tc>
          <w:tcPr>
            <w:tcW w:w="185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C6FA2B8">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处罚决定书、整改方案、复查验收完成证明</w:t>
            </w:r>
          </w:p>
        </w:tc>
        <w:tc>
          <w:tcPr>
            <w:tcW w:w="120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1C24F60">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一般/严重失信减分指标</w:t>
            </w:r>
          </w:p>
        </w:tc>
      </w:tr>
      <w:tr w14:paraId="638C3140">
        <w:tblPrEx>
          <w:tblCellMar>
            <w:top w:w="15" w:type="dxa"/>
            <w:left w:w="15" w:type="dxa"/>
            <w:bottom w:w="15" w:type="dxa"/>
            <w:right w:w="15" w:type="dxa"/>
          </w:tblCellMar>
        </w:tblPrEx>
        <w:tc>
          <w:tcPr>
            <w:tcW w:w="5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5063A99">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44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B02AC8A">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幕墙门窗售后维保管理制度、定期巡检记录</w:t>
            </w:r>
          </w:p>
        </w:tc>
        <w:tc>
          <w:tcPr>
            <w:tcW w:w="185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0A20360">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年度巡检计划、现场回访影像、客户确认单</w:t>
            </w:r>
          </w:p>
        </w:tc>
        <w:tc>
          <w:tcPr>
            <w:tcW w:w="120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2683A2A">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售后服务履约（3分）</w:t>
            </w:r>
          </w:p>
        </w:tc>
      </w:tr>
      <w:tr w14:paraId="3B770773">
        <w:tblPrEx>
          <w:tblCellMar>
            <w:top w:w="15" w:type="dxa"/>
            <w:left w:w="15" w:type="dxa"/>
            <w:bottom w:w="15" w:type="dxa"/>
            <w:right w:w="15" w:type="dxa"/>
          </w:tblCellMar>
        </w:tblPrEx>
        <w:tc>
          <w:tcPr>
            <w:tcW w:w="500"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44A55D8">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441"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2CC0109">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公益、老旧小区门窗改造、绿色建筑推广佐证</w:t>
            </w:r>
          </w:p>
        </w:tc>
        <w:tc>
          <w:tcPr>
            <w:tcW w:w="185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7506745">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捐赠凭证、项目参与证明、协会盖章确认材料</w:t>
            </w:r>
          </w:p>
        </w:tc>
        <w:tc>
          <w:tcPr>
            <w:tcW w:w="120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296BA55">
            <w:pPr>
              <w:pStyle w:val="32"/>
              <w:keepNext w:val="0"/>
              <w:keepLines w:val="0"/>
              <w:pageBreakBefore w:val="0"/>
              <w:widowControl w:val="0"/>
              <w:kinsoku/>
              <w:wordWrap/>
              <w:overflowPunct/>
              <w:topLinePunct w:val="0"/>
              <w:autoSpaceDE/>
              <w:autoSpaceDN/>
              <w:bidi w:val="0"/>
              <w:adjustRightInd/>
              <w:snapToGrid/>
              <w:spacing w:beforeAutospacing="0" w:afterAutospacing="0" w:line="360" w:lineRule="exact"/>
              <w:ind w:left="0" w:leftChars="0"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社会责任（3分）</w:t>
            </w:r>
          </w:p>
        </w:tc>
      </w:tr>
    </w:tbl>
    <w:p w14:paraId="4921BF82">
      <w:pPr>
        <w:pStyle w:val="32"/>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rPr>
        <w:t>优良信用信息与加分资料（可选，累计加分上限10分）</w:t>
      </w:r>
    </w:p>
    <w:tbl>
      <w:tblPr>
        <w:tblStyle w:val="15"/>
        <w:tblW w:w="5283" w:type="pct"/>
        <w:tblInd w:w="-249" w:type="dxa"/>
        <w:tblLayout w:type="autofit"/>
        <w:tblCellMar>
          <w:top w:w="15" w:type="dxa"/>
          <w:left w:w="15" w:type="dxa"/>
          <w:bottom w:w="15" w:type="dxa"/>
          <w:right w:w="15" w:type="dxa"/>
        </w:tblCellMar>
      </w:tblPr>
      <w:tblGrid>
        <w:gridCol w:w="944"/>
        <w:gridCol w:w="3103"/>
        <w:gridCol w:w="3709"/>
        <w:gridCol w:w="1274"/>
      </w:tblGrid>
      <w:tr w14:paraId="06584C02">
        <w:tblPrEx>
          <w:tblCellMar>
            <w:top w:w="15" w:type="dxa"/>
            <w:left w:w="15" w:type="dxa"/>
            <w:bottom w:w="15" w:type="dxa"/>
            <w:right w:w="15" w:type="dxa"/>
          </w:tblCellMar>
        </w:tblPrEx>
        <w:trPr>
          <w:tblHeader/>
        </w:trPr>
        <w:tc>
          <w:tcPr>
            <w:tcW w:w="52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20B80AB">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171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E53C12B">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加分项目</w:t>
            </w:r>
          </w:p>
        </w:tc>
        <w:tc>
          <w:tcPr>
            <w:tcW w:w="20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E264612">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资料要求</w:t>
            </w:r>
          </w:p>
        </w:tc>
        <w:tc>
          <w:tcPr>
            <w:tcW w:w="70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D5AFAE7">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单项加分上限</w:t>
            </w:r>
          </w:p>
        </w:tc>
      </w:tr>
      <w:tr w14:paraId="731A8CCC">
        <w:tblPrEx>
          <w:tblCellMar>
            <w:top w:w="15" w:type="dxa"/>
            <w:left w:w="15" w:type="dxa"/>
            <w:bottom w:w="15" w:type="dxa"/>
            <w:right w:w="15" w:type="dxa"/>
          </w:tblCellMar>
        </w:tblPrEx>
        <w:tc>
          <w:tcPr>
            <w:tcW w:w="52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468A54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71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D9918EA">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优质幕墙工程奖项</w:t>
            </w:r>
          </w:p>
        </w:tc>
        <w:tc>
          <w:tcPr>
            <w:tcW w:w="20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A2943D7">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国家级、省级、市级优质工程（鲁班奖、詹天佑奖、省优质幕墙工程等）证书、</w:t>
            </w:r>
          </w:p>
          <w:p w14:paraId="355DA27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官方表彰文件</w:t>
            </w:r>
          </w:p>
        </w:tc>
        <w:tc>
          <w:tcPr>
            <w:tcW w:w="70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42ED12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3分</w:t>
            </w:r>
          </w:p>
        </w:tc>
      </w:tr>
      <w:tr w14:paraId="595D6FCB">
        <w:tblPrEx>
          <w:tblCellMar>
            <w:top w:w="15" w:type="dxa"/>
            <w:left w:w="15" w:type="dxa"/>
            <w:bottom w:w="15" w:type="dxa"/>
            <w:right w:w="15" w:type="dxa"/>
          </w:tblCellMar>
        </w:tblPrEx>
        <w:tc>
          <w:tcPr>
            <w:tcW w:w="52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C9860D3">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71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CC75C1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幕墙专利、自主研发系统、新型施工工法</w:t>
            </w:r>
          </w:p>
        </w:tc>
        <w:tc>
          <w:tcPr>
            <w:tcW w:w="20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724A53C">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幕墙门窗相关专利证书、技术应用落地证明</w:t>
            </w:r>
          </w:p>
        </w:tc>
        <w:tc>
          <w:tcPr>
            <w:tcW w:w="70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3E3E88F">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2分</w:t>
            </w:r>
          </w:p>
        </w:tc>
      </w:tr>
      <w:tr w14:paraId="6DD9A5BE">
        <w:tblPrEx>
          <w:tblCellMar>
            <w:top w:w="15" w:type="dxa"/>
            <w:left w:w="15" w:type="dxa"/>
            <w:bottom w:w="15" w:type="dxa"/>
            <w:right w:w="15" w:type="dxa"/>
          </w:tblCellMar>
        </w:tblPrEx>
        <w:tc>
          <w:tcPr>
            <w:tcW w:w="52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096A14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71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DB5F52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绿色建材、节能门窗、低碳产品认证</w:t>
            </w:r>
          </w:p>
        </w:tc>
        <w:tc>
          <w:tcPr>
            <w:tcW w:w="20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88B141E">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第三方节能、绿色建材认证及检测报告</w:t>
            </w:r>
          </w:p>
        </w:tc>
        <w:tc>
          <w:tcPr>
            <w:tcW w:w="70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A8F7DCA">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1分</w:t>
            </w:r>
          </w:p>
        </w:tc>
      </w:tr>
      <w:tr w14:paraId="56D70E7C">
        <w:tblPrEx>
          <w:tblCellMar>
            <w:top w:w="15" w:type="dxa"/>
            <w:left w:w="15" w:type="dxa"/>
            <w:bottom w:w="15" w:type="dxa"/>
            <w:right w:w="15" w:type="dxa"/>
          </w:tblCellMar>
        </w:tblPrEx>
        <w:tc>
          <w:tcPr>
            <w:tcW w:w="52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1B85180">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71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7C1D66D">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行业标准、信用体系</w:t>
            </w:r>
          </w:p>
          <w:p w14:paraId="271B6F7F">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建设参与证明</w:t>
            </w:r>
          </w:p>
        </w:tc>
        <w:tc>
          <w:tcPr>
            <w:tcW w:w="20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2B030E1">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标准编制、行业信用共建</w:t>
            </w:r>
          </w:p>
          <w:p w14:paraId="6291265D">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书面证明</w:t>
            </w:r>
          </w:p>
        </w:tc>
        <w:tc>
          <w:tcPr>
            <w:tcW w:w="70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579A5B5">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1分</w:t>
            </w:r>
          </w:p>
        </w:tc>
      </w:tr>
      <w:tr w14:paraId="2683A2A6">
        <w:tblPrEx>
          <w:tblCellMar>
            <w:top w:w="15" w:type="dxa"/>
            <w:left w:w="15" w:type="dxa"/>
            <w:bottom w:w="15" w:type="dxa"/>
            <w:right w:w="15" w:type="dxa"/>
          </w:tblCellMar>
        </w:tblPrEx>
        <w:tc>
          <w:tcPr>
            <w:tcW w:w="52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3537D1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p>
        </w:tc>
        <w:tc>
          <w:tcPr>
            <w:tcW w:w="171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4F2D797">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省级以上绿色施工示范幕墙项目认定文件</w:t>
            </w:r>
          </w:p>
        </w:tc>
        <w:tc>
          <w:tcPr>
            <w:tcW w:w="20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345757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示范项目完整认定资料</w:t>
            </w:r>
          </w:p>
        </w:tc>
        <w:tc>
          <w:tcPr>
            <w:tcW w:w="70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AB896F2">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2分</w:t>
            </w:r>
          </w:p>
        </w:tc>
      </w:tr>
      <w:tr w14:paraId="0E82EE14">
        <w:tblPrEx>
          <w:tblCellMar>
            <w:top w:w="15" w:type="dxa"/>
            <w:left w:w="15" w:type="dxa"/>
            <w:bottom w:w="15" w:type="dxa"/>
            <w:right w:w="15" w:type="dxa"/>
          </w:tblCellMar>
        </w:tblPrEx>
        <w:tc>
          <w:tcPr>
            <w:tcW w:w="52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30380E4">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171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874625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诚信企业、行业先进单位荣誉证书</w:t>
            </w:r>
          </w:p>
        </w:tc>
        <w:tc>
          <w:tcPr>
            <w:tcW w:w="20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3EDE107">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市级及以上主管部门、行业协会颁发荣誉</w:t>
            </w:r>
          </w:p>
        </w:tc>
        <w:tc>
          <w:tcPr>
            <w:tcW w:w="70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7DE843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1分</w:t>
            </w:r>
          </w:p>
        </w:tc>
      </w:tr>
      <w:tr w14:paraId="1D825CB7">
        <w:tblPrEx>
          <w:tblCellMar>
            <w:top w:w="15" w:type="dxa"/>
            <w:left w:w="15" w:type="dxa"/>
            <w:bottom w:w="15" w:type="dxa"/>
            <w:right w:w="15" w:type="dxa"/>
          </w:tblCellMar>
        </w:tblPrEx>
        <w:tc>
          <w:tcPr>
            <w:tcW w:w="52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FF41C4D">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p>
        </w:tc>
        <w:tc>
          <w:tcPr>
            <w:tcW w:w="1718"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2EEA82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高新技术企业认定证书</w:t>
            </w:r>
          </w:p>
        </w:tc>
        <w:tc>
          <w:tcPr>
            <w:tcW w:w="2053"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8B62633">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有效期内高企认定文件</w:t>
            </w:r>
          </w:p>
        </w:tc>
        <w:tc>
          <w:tcPr>
            <w:tcW w:w="70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EE475A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2分</w:t>
            </w:r>
          </w:p>
        </w:tc>
      </w:tr>
    </w:tbl>
    <w:p w14:paraId="1DB636F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备注：所有加分项累计总分不得超过10分，同一项目、同一奖项不重复叠加加分。</w:t>
      </w:r>
    </w:p>
    <w:p w14:paraId="7268328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九、不良信用、整改与信用修复资料（企业存在失信记录时必报，无失信无需提交）</w:t>
      </w:r>
    </w:p>
    <w:tbl>
      <w:tblPr>
        <w:tblStyle w:val="15"/>
        <w:tblW w:w="5256" w:type="pct"/>
        <w:tblInd w:w="-219" w:type="dxa"/>
        <w:tblLayout w:type="autofit"/>
        <w:tblCellMar>
          <w:top w:w="15" w:type="dxa"/>
          <w:left w:w="15" w:type="dxa"/>
          <w:bottom w:w="15" w:type="dxa"/>
          <w:right w:w="15" w:type="dxa"/>
        </w:tblCellMar>
      </w:tblPr>
      <w:tblGrid>
        <w:gridCol w:w="908"/>
        <w:gridCol w:w="2312"/>
        <w:gridCol w:w="3545"/>
        <w:gridCol w:w="2219"/>
      </w:tblGrid>
      <w:tr w14:paraId="45B018D2">
        <w:tblPrEx>
          <w:tblCellMar>
            <w:top w:w="15" w:type="dxa"/>
            <w:left w:w="15" w:type="dxa"/>
            <w:bottom w:w="15" w:type="dxa"/>
            <w:right w:w="15" w:type="dxa"/>
          </w:tblCellMar>
        </w:tblPrEx>
        <w:trPr>
          <w:tblHeader/>
        </w:trPr>
        <w:tc>
          <w:tcPr>
            <w:tcW w:w="50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C2863D1">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128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48A228B">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资料名称</w:t>
            </w:r>
          </w:p>
        </w:tc>
        <w:tc>
          <w:tcPr>
            <w:tcW w:w="197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25BEB43">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提交要求</w:t>
            </w:r>
          </w:p>
        </w:tc>
        <w:tc>
          <w:tcPr>
            <w:tcW w:w="123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B5D4F17">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对应条款</w:t>
            </w:r>
          </w:p>
        </w:tc>
      </w:tr>
      <w:tr w14:paraId="05EE27AB">
        <w:tblPrEx>
          <w:tblCellMar>
            <w:top w:w="15" w:type="dxa"/>
            <w:left w:w="15" w:type="dxa"/>
            <w:bottom w:w="15" w:type="dxa"/>
            <w:right w:w="15" w:type="dxa"/>
          </w:tblCellMar>
        </w:tblPrEx>
        <w:tc>
          <w:tcPr>
            <w:tcW w:w="50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FB506AF">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28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B17669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不良失信行为</w:t>
            </w:r>
          </w:p>
          <w:p w14:paraId="2ECE2B9C">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专项整改报告</w:t>
            </w:r>
          </w:p>
        </w:tc>
        <w:tc>
          <w:tcPr>
            <w:tcW w:w="197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66BD6D0">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写明失信事由、整改措施、整改完成成效、消除不良影响佐证</w:t>
            </w:r>
          </w:p>
        </w:tc>
        <w:tc>
          <w:tcPr>
            <w:tcW w:w="123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21CCCEA">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轻微/一般/严重失信减分指标</w:t>
            </w:r>
          </w:p>
        </w:tc>
      </w:tr>
      <w:tr w14:paraId="473420EC">
        <w:tblPrEx>
          <w:tblCellMar>
            <w:top w:w="15" w:type="dxa"/>
            <w:left w:w="15" w:type="dxa"/>
            <w:bottom w:w="15" w:type="dxa"/>
            <w:right w:w="15" w:type="dxa"/>
          </w:tblCellMar>
        </w:tblPrEx>
        <w:tc>
          <w:tcPr>
            <w:tcW w:w="50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C748BDD">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28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8BAA8A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整改验收完成</w:t>
            </w:r>
          </w:p>
          <w:p w14:paraId="3E264E5D">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证明材料</w:t>
            </w:r>
          </w:p>
        </w:tc>
        <w:tc>
          <w:tcPr>
            <w:tcW w:w="197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E991EA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主管部门、协会复查验收意见书、整改前后对比影像</w:t>
            </w:r>
          </w:p>
        </w:tc>
        <w:tc>
          <w:tcPr>
            <w:tcW w:w="123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5BC8C18">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信用修复</w:t>
            </w:r>
          </w:p>
          <w:p w14:paraId="3339B07B">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审核依据</w:t>
            </w:r>
          </w:p>
        </w:tc>
      </w:tr>
      <w:tr w14:paraId="7D765D87">
        <w:tblPrEx>
          <w:tblCellMar>
            <w:top w:w="15" w:type="dxa"/>
            <w:left w:w="15" w:type="dxa"/>
            <w:bottom w:w="15" w:type="dxa"/>
            <w:right w:w="15" w:type="dxa"/>
          </w:tblCellMar>
        </w:tblPrEx>
        <w:tc>
          <w:tcPr>
            <w:tcW w:w="50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5DFC717">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28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4E59086">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信用修复申请表</w:t>
            </w:r>
          </w:p>
        </w:tc>
        <w:tc>
          <w:tcPr>
            <w:tcW w:w="197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80FCE2D">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使用协会统一模板，加盖</w:t>
            </w:r>
          </w:p>
          <w:p w14:paraId="55E65658">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企业公章</w:t>
            </w:r>
          </w:p>
        </w:tc>
        <w:tc>
          <w:tcPr>
            <w:tcW w:w="123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05024FD">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信用修复</w:t>
            </w:r>
          </w:p>
          <w:p w14:paraId="008B5CDE">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办理流程</w:t>
            </w:r>
          </w:p>
        </w:tc>
      </w:tr>
      <w:tr w14:paraId="3BFF6617">
        <w:tblPrEx>
          <w:tblCellMar>
            <w:top w:w="15" w:type="dxa"/>
            <w:left w:w="15" w:type="dxa"/>
            <w:bottom w:w="15" w:type="dxa"/>
            <w:right w:w="15" w:type="dxa"/>
          </w:tblCellMar>
        </w:tblPrEx>
        <w:tc>
          <w:tcPr>
            <w:tcW w:w="505"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0EEFCAE">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1286"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5190357">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失信公示期满</w:t>
            </w:r>
          </w:p>
          <w:p w14:paraId="2B606F29">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佐证材料</w:t>
            </w:r>
          </w:p>
        </w:tc>
        <w:tc>
          <w:tcPr>
            <w:tcW w:w="197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D954A78">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一般失信公示满3个月、严重失信公示满12个月平台公示截图</w:t>
            </w:r>
          </w:p>
        </w:tc>
        <w:tc>
          <w:tcPr>
            <w:tcW w:w="123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5528F97">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信用修复期限</w:t>
            </w:r>
          </w:p>
          <w:p w14:paraId="53569783">
            <w:pPr>
              <w:keepNext w:val="0"/>
              <w:keepLines w:val="0"/>
              <w:pageBreakBefore w:val="0"/>
              <w:widowControl w:val="0"/>
              <w:kinsoku/>
              <w:wordWrap/>
              <w:overflowPunct/>
              <w:topLinePunct w:val="0"/>
              <w:autoSpaceDE/>
              <w:autoSpaceDN/>
              <w:bidi w:val="0"/>
              <w:adjustRightInd/>
              <w:snapToGrid/>
              <w:spacing w:beforeAutospacing="0" w:afterAutospacing="0" w:line="48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硬性要求</w:t>
            </w:r>
          </w:p>
        </w:tc>
      </w:tr>
    </w:tbl>
    <w:p w14:paraId="48183026">
      <w:pPr>
        <w:pStyle w:val="32"/>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十、</w:t>
      </w:r>
      <w:r>
        <w:rPr>
          <w:rFonts w:hint="eastAsia" w:ascii="黑体" w:hAnsi="黑体" w:eastAsia="黑体" w:cs="黑体"/>
          <w:sz w:val="32"/>
          <w:szCs w:val="32"/>
        </w:rPr>
        <w:t>公开透明公示配套资料（必报）</w:t>
      </w:r>
    </w:p>
    <w:tbl>
      <w:tblPr>
        <w:tblStyle w:val="15"/>
        <w:tblW w:w="5263" w:type="pct"/>
        <w:tblInd w:w="-219" w:type="dxa"/>
        <w:tblLayout w:type="autofit"/>
        <w:tblCellMar>
          <w:top w:w="15" w:type="dxa"/>
          <w:left w:w="15" w:type="dxa"/>
          <w:bottom w:w="15" w:type="dxa"/>
          <w:right w:w="15" w:type="dxa"/>
        </w:tblCellMar>
      </w:tblPr>
      <w:tblGrid>
        <w:gridCol w:w="895"/>
        <w:gridCol w:w="3320"/>
        <w:gridCol w:w="3136"/>
        <w:gridCol w:w="1645"/>
      </w:tblGrid>
      <w:tr w14:paraId="76C6D731">
        <w:tblPrEx>
          <w:tblCellMar>
            <w:top w:w="15" w:type="dxa"/>
            <w:left w:w="15" w:type="dxa"/>
            <w:bottom w:w="15" w:type="dxa"/>
            <w:right w:w="15" w:type="dxa"/>
          </w:tblCellMar>
        </w:tblPrEx>
        <w:trPr>
          <w:tblHeader/>
        </w:trPr>
        <w:tc>
          <w:tcPr>
            <w:tcW w:w="49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34D171E">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184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3F7C9372">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资料名称</w:t>
            </w:r>
          </w:p>
        </w:tc>
        <w:tc>
          <w:tcPr>
            <w:tcW w:w="174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29314313">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提交要求</w:t>
            </w:r>
          </w:p>
        </w:tc>
        <w:tc>
          <w:tcPr>
            <w:tcW w:w="9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1E70565">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对应条款</w:t>
            </w:r>
          </w:p>
        </w:tc>
      </w:tr>
      <w:tr w14:paraId="0BA1E2CA">
        <w:tblPrEx>
          <w:tblCellMar>
            <w:top w:w="15" w:type="dxa"/>
            <w:left w:w="15" w:type="dxa"/>
            <w:bottom w:w="15" w:type="dxa"/>
            <w:right w:w="15" w:type="dxa"/>
          </w:tblCellMar>
        </w:tblPrEx>
        <w:tc>
          <w:tcPr>
            <w:tcW w:w="49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453A7B65">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84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6F9CB09F">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企业资质、幕墙门窗收费标准、服务流程公示截图</w:t>
            </w:r>
          </w:p>
        </w:tc>
        <w:tc>
          <w:tcPr>
            <w:tcW w:w="174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F906C25">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企业官网、协会公示</w:t>
            </w:r>
          </w:p>
          <w:p w14:paraId="6930C948">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平台完整截图</w:t>
            </w:r>
          </w:p>
        </w:tc>
        <w:tc>
          <w:tcPr>
            <w:tcW w:w="9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FA6C360">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公开透明程度维度评分</w:t>
            </w:r>
          </w:p>
        </w:tc>
      </w:tr>
      <w:tr w14:paraId="596BEF84">
        <w:tblPrEx>
          <w:tblCellMar>
            <w:top w:w="15" w:type="dxa"/>
            <w:left w:w="15" w:type="dxa"/>
            <w:bottom w:w="15" w:type="dxa"/>
            <w:right w:w="15" w:type="dxa"/>
          </w:tblCellMar>
        </w:tblPrEx>
        <w:tc>
          <w:tcPr>
            <w:tcW w:w="49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C86199A">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84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F9107F5">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售后监督电话、投诉反馈渠道公示材料</w:t>
            </w:r>
          </w:p>
        </w:tc>
        <w:tc>
          <w:tcPr>
            <w:tcW w:w="174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76811B95">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线上线下公示影像、</w:t>
            </w:r>
          </w:p>
          <w:p w14:paraId="19EB01C5">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截图，渠道清晰可查</w:t>
            </w:r>
          </w:p>
        </w:tc>
        <w:tc>
          <w:tcPr>
            <w:tcW w:w="9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34C1A0F">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社会监督</w:t>
            </w:r>
          </w:p>
          <w:p w14:paraId="67AFAC25">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考核要素</w:t>
            </w:r>
          </w:p>
        </w:tc>
      </w:tr>
      <w:tr w14:paraId="02820CE4">
        <w:tblPrEx>
          <w:tblCellMar>
            <w:top w:w="15" w:type="dxa"/>
            <w:left w:w="15" w:type="dxa"/>
            <w:bottom w:w="15" w:type="dxa"/>
            <w:right w:w="15" w:type="dxa"/>
          </w:tblCellMar>
        </w:tblPrEx>
        <w:tc>
          <w:tcPr>
            <w:tcW w:w="497"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1CD08042">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184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5D52DA3">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申报材料真实性承诺书</w:t>
            </w:r>
          </w:p>
        </w:tc>
        <w:tc>
          <w:tcPr>
            <w:tcW w:w="1742"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5E446888">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加盖企业鲜章，法人签字，明确造假惩戒条款</w:t>
            </w:r>
          </w:p>
        </w:tc>
        <w:tc>
          <w:tcPr>
            <w:tcW w:w="914" w:type="pct"/>
            <w:tcBorders>
              <w:top w:val="single" w:color="CCCCCC" w:sz="6" w:space="0"/>
              <w:left w:val="single" w:color="CCCCCC" w:sz="6" w:space="0"/>
              <w:bottom w:val="single" w:color="CCCCCC" w:sz="6" w:space="0"/>
              <w:right w:val="single" w:color="CCCCCC" w:sz="6" w:space="0"/>
            </w:tcBorders>
            <w:tcMar>
              <w:top w:w="120" w:type="dxa"/>
              <w:left w:w="120" w:type="dxa"/>
              <w:bottom w:w="120" w:type="dxa"/>
              <w:right w:w="120" w:type="dxa"/>
            </w:tcMar>
            <w:vAlign w:val="center"/>
          </w:tcPr>
          <w:p w14:paraId="016B0A98">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虚假申报一票否决依据</w:t>
            </w:r>
          </w:p>
        </w:tc>
      </w:tr>
    </w:tbl>
    <w:p w14:paraId="7A585297">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十一、</w:t>
      </w:r>
      <w:r>
        <w:rPr>
          <w:rFonts w:hint="eastAsia" w:ascii="黑体" w:hAnsi="黑体" w:eastAsia="黑体" w:cs="黑体"/>
          <w:sz w:val="32"/>
          <w:szCs w:val="32"/>
        </w:rPr>
        <w:t>评分与失信扣分对应规则</w:t>
      </w:r>
    </w:p>
    <w:p w14:paraId="23B4BB02">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无有效佐证资料对应评价项直接计0分；</w:t>
      </w:r>
    </w:p>
    <w:p w14:paraId="4E3F4AC3">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轻微失信行为：</w:t>
      </w:r>
      <w:r>
        <w:rPr>
          <w:rFonts w:hint="eastAsia" w:ascii="仿宋_GB2312" w:hAnsi="仿宋_GB2312" w:eastAsia="仿宋_GB2312" w:cs="仿宋_GB2312"/>
          <w:sz w:val="32"/>
          <w:szCs w:val="32"/>
        </w:rPr>
        <w:t>每次扣5分；</w:t>
      </w:r>
    </w:p>
    <w:p w14:paraId="6D23F98C">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一般失信行为：</w:t>
      </w:r>
      <w:r>
        <w:rPr>
          <w:rFonts w:hint="eastAsia" w:ascii="仿宋_GB2312" w:hAnsi="仿宋_GB2312" w:eastAsia="仿宋_GB2312" w:cs="仿宋_GB2312"/>
          <w:sz w:val="32"/>
          <w:szCs w:val="32"/>
        </w:rPr>
        <w:t>每次扣15分；</w:t>
      </w:r>
    </w:p>
    <w:p w14:paraId="1829607B">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严重失信行为：</w:t>
      </w:r>
      <w:r>
        <w:rPr>
          <w:rFonts w:hint="eastAsia" w:ascii="仿宋_GB2312" w:hAnsi="仿宋_GB2312" w:eastAsia="仿宋_GB2312" w:cs="仿宋_GB2312"/>
          <w:sz w:val="32"/>
          <w:szCs w:val="32"/>
        </w:rPr>
        <w:t>每次扣30分；</w:t>
      </w:r>
    </w:p>
    <w:p w14:paraId="06670276">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优良加分累计上限10分，不可超额；</w:t>
      </w:r>
    </w:p>
    <w:p w14:paraId="38D6300D">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一票否决情形（直接评定C级，取消参评资格）：发生一般及以上安全事故、擅自改动建筑主体/消防、虚假申报、重大质量事故、恶意欠薪未整改、严重转包挂靠、列入失信黑名单等。</w:t>
      </w:r>
    </w:p>
    <w:p w14:paraId="0BFE2BA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十二、档案保管、公示、异议、动态更新相关规则</w:t>
      </w:r>
    </w:p>
    <w:p w14:paraId="30DC8F37">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评审全套档案、申报资料由西安市装饰业协会统一归档，保管期限不少于5年；企业信用信息保存年限严格按照《管理办法》第十条执行；</w:t>
      </w:r>
    </w:p>
    <w:p w14:paraId="186EEEA6">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年度集中评价拟评定结果公示期不少于5个工作日；企业信用等级动态升降级调整公示期不少于3个工作日；</w:t>
      </w:r>
    </w:p>
    <w:p w14:paraId="72C61C96">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企业对公示结果存在异议，须在公示期内提交书面异议申请及佐证材料，逾期不予受理；</w:t>
      </w:r>
    </w:p>
    <w:p w14:paraId="5505B01D">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信用修复执行分级期限：</w:t>
      </w:r>
    </w:p>
    <w:p w14:paraId="7BCCB588">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轻微失信</w:t>
      </w:r>
      <w:r>
        <w:rPr>
          <w:rFonts w:hint="eastAsia" w:ascii="仿宋_GB2312" w:hAnsi="仿宋_GB2312" w:eastAsia="仿宋_GB2312" w:cs="仿宋_GB2312"/>
          <w:sz w:val="32"/>
          <w:szCs w:val="32"/>
        </w:rPr>
        <w:t>：整改完成即可申请修复；</w:t>
      </w:r>
    </w:p>
    <w:p w14:paraId="775D2F45">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leftChars="200" w:firstLine="321" w:firstLineChars="1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一般失信：</w:t>
      </w:r>
      <w:r>
        <w:rPr>
          <w:rFonts w:hint="eastAsia" w:ascii="仿宋_GB2312" w:hAnsi="仿宋_GB2312" w:eastAsia="仿宋_GB2312" w:cs="仿宋_GB2312"/>
          <w:sz w:val="32"/>
          <w:szCs w:val="32"/>
        </w:rPr>
        <w:t>整改完成且公示满3个月、无同类违规复发方可申请；</w:t>
      </w:r>
    </w:p>
    <w:p w14:paraId="4CEB567D">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严重失信：</w:t>
      </w:r>
      <w:r>
        <w:rPr>
          <w:rFonts w:hint="eastAsia" w:ascii="仿宋_GB2312" w:hAnsi="仿宋_GB2312" w:eastAsia="仿宋_GB2312" w:cs="仿宋_GB2312"/>
          <w:sz w:val="32"/>
          <w:szCs w:val="32"/>
        </w:rPr>
        <w:t>整改完成且公示满12个月、无任何违规复发方可申请；</w:t>
      </w:r>
    </w:p>
    <w:p w14:paraId="7B61CCF4">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年度评价周期内企业新增优良/不良信用记录、申请信用升级、办理信用修复，均需按照本清单补充对应佐证材料报送协会复核。</w:t>
      </w:r>
    </w:p>
    <w:p w14:paraId="72009AC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十三、统一提交要求</w:t>
      </w:r>
    </w:p>
    <w:p w14:paraId="1C3EEB76">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纸质版资料：</w:t>
      </w:r>
      <w:r>
        <w:rPr>
          <w:rFonts w:hint="eastAsia" w:ascii="仿宋_GB2312" w:hAnsi="仿宋_GB2312" w:eastAsia="仿宋_GB2312" w:cs="仿宋_GB2312"/>
          <w:sz w:val="32"/>
          <w:szCs w:val="32"/>
        </w:rPr>
        <w:t>5套，严格按照本清单目录顺序装订，整套资料加盖企业骑缝公章；</w:t>
      </w:r>
    </w:p>
    <w:p w14:paraId="34DBCAA3">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电子版资料：</w:t>
      </w:r>
      <w:r>
        <w:rPr>
          <w:rFonts w:hint="eastAsia" w:ascii="仿宋_GB2312" w:hAnsi="仿宋_GB2312" w:eastAsia="仿宋_GB2312" w:cs="仿宋_GB2312"/>
          <w:sz w:val="32"/>
          <w:szCs w:val="32"/>
        </w:rPr>
        <w:t>全套PDF格式1份，存储至U盘，U盘标注企业完整名称；</w:t>
      </w:r>
    </w:p>
    <w:p w14:paraId="6EF98E9A">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报送地点：</w:t>
      </w:r>
      <w:r>
        <w:rPr>
          <w:rFonts w:hint="eastAsia" w:ascii="仿宋_GB2312" w:hAnsi="仿宋_GB2312" w:eastAsia="仿宋_GB2312" w:cs="仿宋_GB2312"/>
          <w:sz w:val="32"/>
          <w:szCs w:val="32"/>
        </w:rPr>
        <w:t>西安市装饰业协会；</w:t>
      </w:r>
    </w:p>
    <w:p w14:paraId="76E09D68">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逾期未完整提交全套申报资料，视为企业自动放弃本年度信用评价参评资格。</w:t>
      </w:r>
    </w:p>
    <w:p w14:paraId="22039B8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十四、附则</w:t>
      </w:r>
    </w:p>
    <w:p w14:paraId="7F72C13D">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本清单由西安市装饰业协会统一负责解释；</w:t>
      </w:r>
    </w:p>
    <w:p w14:paraId="706C45A1">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本清单与《西安市建筑装饰装修行业企业信用评价管理办法》《指标体系》《建筑幕墙门窗专项评分细则》同步配套施行；</w:t>
      </w:r>
    </w:p>
    <w:p w14:paraId="04B83717">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本清单条款与上位管理文件存在冲突时，以《西安市建筑装饰装修行业企业信用评价管理办法》规定为准；</w:t>
      </w:r>
    </w:p>
    <w:p w14:paraId="2A261BBD">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国家、省、市出台新信用、建筑行业政策规范后，协会将同步修订本清单并对外公示。</w:t>
      </w:r>
    </w:p>
    <w:p w14:paraId="6E8CFE5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254D09B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35C0039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771211A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55DFBA5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7283E5F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435946F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35E34C0B">
      <w:pPr>
        <w:keepNext w:val="0"/>
        <w:keepLines w:val="0"/>
        <w:pageBreakBefore w:val="0"/>
        <w:widowControl w:val="0"/>
        <w:kinsoku/>
        <w:wordWrap/>
        <w:overflowPunct/>
        <w:topLinePunct w:val="0"/>
        <w:autoSpaceDE/>
        <w:autoSpaceDN/>
        <w:bidi w:val="0"/>
        <w:adjustRightInd/>
        <w:snapToGrid/>
        <w:spacing w:beforeAutospacing="0" w:afterAutospacing="0" w:line="72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附件6</w:t>
      </w:r>
    </w:p>
    <w:p w14:paraId="5C910901">
      <w:pPr>
        <w:keepNext w:val="0"/>
        <w:keepLines w:val="0"/>
        <w:pageBreakBefore w:val="0"/>
        <w:widowControl w:val="0"/>
        <w:kinsoku/>
        <w:wordWrap/>
        <w:overflowPunct/>
        <w:topLinePunct w:val="0"/>
        <w:autoSpaceDE/>
        <w:autoSpaceDN/>
        <w:bidi w:val="0"/>
        <w:adjustRightInd/>
        <w:snapToGrid/>
        <w:spacing w:beforeAutospacing="0" w:afterAutospacing="0" w:line="72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西安市建筑装饰装修行业（建筑幕墙门窗）企业信用评价承诺书</w:t>
      </w:r>
    </w:p>
    <w:p w14:paraId="43135769">
      <w:pPr>
        <w:keepNext w:val="0"/>
        <w:keepLines w:val="0"/>
        <w:pageBreakBefore w:val="0"/>
        <w:widowControl w:val="0"/>
        <w:kinsoku/>
        <w:wordWrap/>
        <w:overflowPunct/>
        <w:topLinePunct w:val="0"/>
        <w:autoSpaceDE/>
        <w:autoSpaceDN/>
        <w:bidi w:val="0"/>
        <w:adjustRightInd/>
        <w:snapToGrid/>
        <w:spacing w:beforeAutospacing="0" w:afterAutospacing="0" w:line="72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西安市装饰业协会、信用评价相关机构：</w:t>
      </w:r>
    </w:p>
    <w:p w14:paraId="580D2E2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本单位（企业名称：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，统一社会信用代码：</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建筑幕墙专业承包资质等级：级，幕墙专项设计资质等级：级，行业备案编号：），自愿参与西安市建筑装饰装修行业企业信用评价（建筑幕墙门窗）工作，严格遵守《西安市建筑装饰装修行业企业信用评价管理办法》《西安市建筑装饰装修行业企业信用评价指标体系》《西安市建筑装饰装修行业企业（建筑幕墙门窗）信用评分细则》相关规定，按照申报资料清单要求及幕墙门窗专用申报表填写规范，提交全部申报资料及相关信息，并郑重作出如下承诺：</w:t>
      </w:r>
    </w:p>
    <w:p w14:paraId="0CAFCA2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一、真实性承诺</w:t>
      </w:r>
    </w:p>
    <w:p w14:paraId="4EEA56E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提交的所有申报资料（含企业基础信息、专业技术人员、幕墙门窗经营业绩、财务资信、工程质量检测、安全生产、合规经营、绿色节能认证、专利创新、售后维保等各类佐证材料）、申报表填报信息均真实、完整、有效；全部复印件加盖本单位公章并标注“与原件一致”，电子版扫描件清晰完整、无遮挡、无涂改缺失。不存在伪造资质证书、虚报幕墙项目业绩、篡改检测报告、虚假整改、隐瞒失信记录等弄虚作假行为，所有证书、合同、验收资料、检测报告、荣誉奖项均可溯源、实地核验。</w:t>
      </w:r>
    </w:p>
    <w:p w14:paraId="0F1428D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二、合规经营承诺</w:t>
      </w:r>
    </w:p>
    <w:p w14:paraId="136EB86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严格遵守国家、陕西省、西安市建筑幕墙、门窗工程相关法律法规、规范标准，在资质许可范围内承接幕墙设计、生产、安装施工业务，已完成西安市装饰行业备案，不存在超资质承揽、无备案经营、非法挂靠、转包、违法分包幕墙门窗工程等违规行为；规范幕墙主材采购、节能门窗加工、高空作业施工全流程管理，不擅自改动建筑主体、承重结构、消防设施。</w:t>
      </w:r>
    </w:p>
    <w:p w14:paraId="19A56FD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3年无住建、应急、消防、人社、市监、税务等部门重大行政处罚（如有处罚记录，已全部整改完毕并完整提交整改验收材料）；无一般及以上安全生产责任事故、无重大幕墙渗漏、结构变形等质量事故，无恶意拖欠农民工工资、偷税漏税、虚假宣传等严重失信行为，未被列入失信被执行人、行业黑名单。</w:t>
      </w:r>
    </w:p>
    <w:p w14:paraId="7AC10AF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三、配合核查承诺</w:t>
      </w:r>
    </w:p>
    <w:p w14:paraId="5ACF4B0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自愿配合协会、第三方评价机构、行业主管部门开展信用资料核查、线上平台核验、项目现场实地核验等工作，按要求及时补充佐证材料、书面说明相关情况，不推诿、不隐瞒、不阻碍核查工作；对评审、核查过程中发现的信用瑕疵、资料缺失、经营问题，按期完成整改并提交闭环佐证。</w:t>
      </w:r>
    </w:p>
    <w:p w14:paraId="5D7D16B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四、信用履约与失信接受处理承诺</w:t>
      </w:r>
    </w:p>
    <w:p w14:paraId="22DE456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本单位将持续恪守行业诚信经营准则，严格管控幕墙结构安全、门窗节能性能、高空施工安全、质保期维保服务，主动履行社会责任，维护西安市幕墙门窗行业公平有序市场环境。</w:t>
      </w:r>
    </w:p>
    <w:p w14:paraId="441933B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在本次信用评价申报、评审、公示阶段被查实存在资料造假、虚假业绩、隐瞒失信、违规经营等行为，本单位自愿接受一票否决处理，直接评定为C级失信企业，取消本年度全部参评资格，记入行业失信档案，接受行业联合惩戒，并自愿承担由此引发的全部民事、行政及相关法律责任。</w:t>
      </w:r>
    </w:p>
    <w:p w14:paraId="15E2EA2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五、资料归档留存承诺</w:t>
      </w:r>
    </w:p>
    <w:p w14:paraId="3D3C88E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完全认可本次全套申报资料由西安市装饰业协会、第三方评价机构统一归档保管，档案保存期限不少于3年；自愿配合后续信用动态复核、异议复核、信用修复追溯核查等工作，保证申报相关信息长期可查、可追溯。</w:t>
      </w:r>
    </w:p>
    <w:p w14:paraId="565C86A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本承诺书自企业加盖公章、法定代表人亲笔签字之日起生效，有效期覆盖本次年度信用评价全流程，直至信用等级公示、档案全部归档完成为止。</w:t>
      </w:r>
    </w:p>
    <w:p w14:paraId="2AA246C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right"/>
        <w:textAlignment w:val="auto"/>
        <w:rPr>
          <w:rFonts w:hint="eastAsia" w:ascii="仿宋_GB2312" w:hAnsi="仿宋_GB2312" w:eastAsia="仿宋_GB2312" w:cs="仿宋_GB2312"/>
          <w:sz w:val="32"/>
          <w:szCs w:val="32"/>
        </w:rPr>
      </w:pPr>
    </w:p>
    <w:p w14:paraId="021F15D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right"/>
        <w:textAlignment w:val="auto"/>
        <w:rPr>
          <w:rFonts w:hint="eastAsia" w:ascii="仿宋_GB2312" w:hAnsi="仿宋_GB2312" w:eastAsia="仿宋_GB2312" w:cs="仿宋_GB2312"/>
          <w:sz w:val="32"/>
          <w:szCs w:val="32"/>
        </w:rPr>
      </w:pPr>
    </w:p>
    <w:p w14:paraId="465A72A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right"/>
        <w:textAlignment w:val="auto"/>
        <w:rPr>
          <w:rFonts w:hint="eastAsia" w:ascii="仿宋_GB2312" w:hAnsi="仿宋_GB2312" w:eastAsia="仿宋_GB2312" w:cs="仿宋_GB2312"/>
          <w:sz w:val="32"/>
          <w:szCs w:val="32"/>
        </w:rPr>
      </w:pPr>
    </w:p>
    <w:p w14:paraId="36A720E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承诺单位（加盖企业公章）：__________</w:t>
      </w:r>
    </w:p>
    <w:p w14:paraId="44A6A63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法定代表人（亲笔签字）：__________</w:t>
      </w:r>
    </w:p>
    <w:p w14:paraId="4842A94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法定代表人身份证号：__________</w:t>
      </w:r>
    </w:p>
    <w:p w14:paraId="4065C05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企业联系电话：__________</w:t>
      </w:r>
    </w:p>
    <w:p w14:paraId="1A90D3D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承诺日期：______年____月____日</w:t>
      </w:r>
    </w:p>
    <w:p w14:paraId="2C90738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3FFB536F">
      <w:pPr>
        <w:keepNext w:val="0"/>
        <w:keepLines w:val="0"/>
        <w:pageBreakBefore w:val="0"/>
        <w:widowControl w:val="0"/>
        <w:kinsoku/>
        <w:overflowPunct/>
        <w:topLinePunct w:val="0"/>
        <w:autoSpaceDE/>
        <w:autoSpaceDN/>
        <w:bidi w:val="0"/>
        <w:spacing w:beforeAutospacing="0" w:afterAutospacing="0" w:line="560" w:lineRule="exact"/>
        <w:jc w:val="both"/>
        <w:textAlignment w:val="auto"/>
        <w:rPr>
          <w:rFonts w:hint="eastAsia" w:ascii="仿宋_GB2312" w:hAnsi="仿宋_GB2312" w:eastAsia="仿宋_GB2312" w:cs="仿宋_GB2312"/>
          <w:sz w:val="32"/>
          <w:szCs w:val="32"/>
        </w:rPr>
      </w:pPr>
    </w:p>
    <w:p w14:paraId="2F4A954D">
      <w:pPr>
        <w:keepNext w:val="0"/>
        <w:keepLines w:val="0"/>
        <w:pageBreakBefore w:val="0"/>
        <w:widowControl w:val="0"/>
        <w:kinsoku/>
        <w:overflowPunct/>
        <w:topLinePunct w:val="0"/>
        <w:autoSpaceDE/>
        <w:autoSpaceDN/>
        <w:bidi w:val="0"/>
        <w:spacing w:beforeAutospacing="0" w:afterAutospacing="0" w:line="56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附件7</w:t>
      </w:r>
    </w:p>
    <w:p w14:paraId="1DBCE443">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西安市建筑装饰装修行业企业信用评价</w:t>
      </w:r>
    </w:p>
    <w:p w14:paraId="24F6B165">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（建筑幕墙门窗）申报填写指南</w:t>
      </w:r>
    </w:p>
    <w:p w14:paraId="2AEF479B">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center"/>
        <w:textAlignment w:val="auto"/>
        <w:rPr>
          <w:rFonts w:hint="eastAsia" w:ascii="仿宋_GB2312" w:hAnsi="仿宋_GB2312" w:eastAsia="仿宋_GB2312" w:cs="仿宋_GB2312"/>
          <w:b/>
          <w:bCs/>
          <w:sz w:val="32"/>
          <w:szCs w:val="32"/>
        </w:rPr>
      </w:pPr>
    </w:p>
    <w:p w14:paraId="270035C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规范2026年度西安市建筑幕墙门窗企业信用评价申报工作，统一填报标准、梳理填报易错要点、明确佐证材料整理装订报送全流程要求，指导幕墙门窗参评企业合规高效完成申报。本指南依据《西安市建筑装饰装修行业企业信用评价管理办法》《西安市建筑装饰装修行业企业信用评价指标体系》《西安市建筑装饰装修行业企业（建筑幕墙门窗）信用评分细则》、幕墙门窗专用申报表、配套申报资料清单、信用承诺书制定，仅适用于全市从事幕墙、门窗设计、生产、安装、维保企业2026年度信用评价申报。</w:t>
      </w:r>
    </w:p>
    <w:p w14:paraId="4E1ADA38">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第一部分申报核心须知</w:t>
      </w:r>
    </w:p>
    <w:p w14:paraId="77327D8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一、统一填报统计口径</w:t>
      </w:r>
    </w:p>
    <w:p w14:paraId="670635B9">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评价年度：</w:t>
      </w:r>
      <w:r>
        <w:rPr>
          <w:rFonts w:hint="eastAsia" w:ascii="仿宋_GB2312" w:hAnsi="仿宋_GB2312" w:eastAsia="仿宋_GB2312" w:cs="仿宋_GB2312"/>
          <w:sz w:val="32"/>
          <w:szCs w:val="32"/>
        </w:rPr>
        <w:t>2026年度</w:t>
      </w:r>
    </w:p>
    <w:p w14:paraId="7447F550">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近三年统计周期：</w:t>
      </w:r>
      <w:r>
        <w:rPr>
          <w:rFonts w:hint="eastAsia" w:ascii="仿宋_GB2312" w:hAnsi="仿宋_GB2312" w:eastAsia="仿宋_GB2312" w:cs="仿宋_GB2312"/>
          <w:sz w:val="32"/>
          <w:szCs w:val="32"/>
        </w:rPr>
        <w:t>2023、2024、2025三个完整会计年度；企业幕墙门窗业绩、人员、财务、培训、投诉、安全事故、失信、检测报告均以此周期为准。</w:t>
      </w:r>
    </w:p>
    <w:p w14:paraId="079AE89D">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官方计分公式</w:t>
      </w:r>
    </w:p>
    <w:p w14:paraId="5CDA8DE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最终得分=量化基础评分（指标体系得分×90%）+定性专家评审分（满分10分）+优良加分（上限10分）−不良减分（总分最低计0分）</w:t>
      </w:r>
    </w:p>
    <w:p w14:paraId="4782999B">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规则：</w:t>
      </w:r>
      <w:r>
        <w:rPr>
          <w:rFonts w:hint="eastAsia" w:ascii="仿宋_GB2312" w:hAnsi="仿宋_GB2312" w:eastAsia="仿宋_GB2312" w:cs="仿宋_GB2312"/>
          <w:sz w:val="32"/>
          <w:szCs w:val="32"/>
        </w:rPr>
        <w:t>加分不超10分；轻微/一般/严重失信分项独立扣分，不与指标内部扣分重复叠加；单项指标最低扣至0分，总分无负分。</w:t>
      </w:r>
    </w:p>
    <w:p w14:paraId="784B9C1B">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评审唯一有效依据：</w:t>
      </w:r>
      <w:r>
        <w:rPr>
          <w:rFonts w:hint="eastAsia" w:ascii="仿宋_GB2312" w:hAnsi="仿宋_GB2312" w:eastAsia="仿宋_GB2312" w:cs="仿宋_GB2312"/>
          <w:sz w:val="32"/>
          <w:szCs w:val="32"/>
        </w:rPr>
        <w:t>企业纸质+电子申报材料、政府部门公示信用数据、协会现场核查记录、第三方检测/评审核验资料；无有效盖章佐证的项目一律不予计分。</w:t>
      </w:r>
    </w:p>
    <w:p w14:paraId="07B0BEF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二、一票否决自查负面清单（申报前必自查）</w:t>
      </w:r>
    </w:p>
    <w:p w14:paraId="229B70B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存在下列任一情形，禁止申报；已提交材料直接判定C级失信、取消本年度参评资格：</w:t>
      </w:r>
    </w:p>
    <w:p w14:paraId="4040B610">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评价周期内发生一般及以上安全生产责任事故（高空坠落、吊装坍塌、吊篮事故等）；</w:t>
      </w:r>
    </w:p>
    <w:p w14:paraId="0D954E85">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幕墙、门窗项目消防验收不合格，擅自拆改建筑主体、承重结构、外墙保温、消防设施；</w:t>
      </w:r>
    </w:p>
    <w:p w14:paraId="33F1FB77">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申报表、资质、合同、检测报告、业绩、人员证书、财务资料存在伪造、篡改、虚报瞒报；</w:t>
      </w:r>
    </w:p>
    <w:p w14:paraId="6548D214">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幕墙出现大面积渗漏、结构变形、玻璃自爆等重大质量事故，违规使用不合格型材、玻璃、密封胶、五金配件；</w:t>
      </w:r>
    </w:p>
    <w:p w14:paraId="35B03EE7">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企业列入失信被执行人、严重失信主体、行业黑名单且未完成信用修复；</w:t>
      </w:r>
    </w:p>
    <w:p w14:paraId="456A0480">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恶意拖欠农民工工资，人社、住建部门督办且未结清整改；</w:t>
      </w:r>
    </w:p>
    <w:p w14:paraId="0F3B8183">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幕墙门窗工程存在严重非法挂靠、转包、违法分包（转包50万以上或3个项目及以上）；</w:t>
      </w:r>
    </w:p>
    <w:p w14:paraId="78E43E5A">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参评过程虚假申报、隐瞒重大失信记录。</w:t>
      </w:r>
    </w:p>
    <w:p w14:paraId="6738F2A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三、通用表格与材料合规规则</w:t>
      </w:r>
    </w:p>
    <w:p w14:paraId="0EC13F72">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（一）申报表填写通用规范</w:t>
      </w:r>
    </w:p>
    <w:p w14:paraId="26AB9EEE">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所有栏目严禁空白，无对应内容统一填写“无”；填报数据、文字必须与佐证材料完全匹配，不得前后矛盾。</w:t>
      </w:r>
    </w:p>
    <w:p w14:paraId="1522CE9B">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数据精准：</w:t>
      </w:r>
      <w:r>
        <w:rPr>
          <w:rFonts w:hint="eastAsia" w:ascii="仿宋_GB2312" w:hAnsi="仿宋_GB2312" w:eastAsia="仿宋_GB2312" w:cs="仿宋_GB2312"/>
          <w:sz w:val="32"/>
          <w:szCs w:val="32"/>
        </w:rPr>
        <w:t>营业收入、履约率、合格率、满意度、从业年限、项目数量均填写精确数值，禁止模糊描述“若干、较多”。</w:t>
      </w:r>
    </w:p>
    <w:p w14:paraId="1E0C47CF">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失信必报：</w:t>
      </w:r>
      <w:r>
        <w:rPr>
          <w:rFonts w:hint="eastAsia" w:ascii="仿宋_GB2312" w:hAnsi="仿宋_GB2312" w:eastAsia="仿宋_GB2312" w:cs="仿宋_GB2312"/>
          <w:sz w:val="32"/>
          <w:szCs w:val="32"/>
        </w:rPr>
        <w:t>轻微/一般/严重失信、行政处罚、质量整改、安全隐患必须如实填报，隐瞒一经查实触发一票否决。</w:t>
      </w:r>
    </w:p>
    <w:p w14:paraId="582B83F9">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（二）佐证材料通用规范</w:t>
      </w:r>
    </w:p>
    <w:p w14:paraId="1872D501">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所有复印件、官网截图、检测报告、证书扫描件清晰完整，每页加盖企业公章，手写标注“与原件一致”。</w:t>
      </w:r>
    </w:p>
    <w:p w14:paraId="08625046">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纸质材料严格按附件5资料清单顺序分册装订，整套加盖骑缝公章；电子版统一PDF，无遮挡、缺页、水印。</w:t>
      </w:r>
    </w:p>
    <w:p w14:paraId="3EAE36CA">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企业对全部资料真实性、合法性承担全部法律责任，虚假申报直接C级并纳入行业失信台账。</w:t>
      </w:r>
    </w:p>
    <w:p w14:paraId="3C78C76A">
      <w:pPr>
        <w:keepNext w:val="0"/>
        <w:keepLines w:val="0"/>
        <w:pageBreakBefore w:val="0"/>
        <w:widowControl w:val="0"/>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楷体" w:hAnsi="楷体" w:eastAsia="楷体" w:cs="楷体"/>
          <w:b/>
          <w:bCs/>
          <w:sz w:val="32"/>
          <w:szCs w:val="32"/>
        </w:rPr>
      </w:pPr>
      <w:r>
        <w:rPr>
          <w:rFonts w:hint="eastAsia" w:ascii="楷体" w:hAnsi="楷体" w:eastAsia="楷体" w:cs="楷体"/>
          <w:b/>
          <w:bCs/>
          <w:sz w:val="32"/>
          <w:szCs w:val="32"/>
        </w:rPr>
        <w:t>（三）签字盖章硬性要求</w:t>
      </w:r>
    </w:p>
    <w:p w14:paraId="0086F3C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申报表末尾承诺书、单独信用承诺书均需法定代表人亲笔手写签字+企业行政公章；仅盖章无签字、代签、财务章/合同章均视为无效申报，直接退回不予受理。</w:t>
      </w:r>
    </w:p>
    <w:p w14:paraId="544374C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第二部分申报表逐栏精细化填报指引</w:t>
      </w:r>
    </w:p>
    <w:p w14:paraId="3AE3114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一、企业基本信息（零差错填报）</w:t>
      </w:r>
    </w:p>
    <w:p w14:paraId="341B2EE2">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企业全称、统一社会信用代码、注册地址：</w:t>
      </w:r>
      <w:r>
        <w:rPr>
          <w:rFonts w:hint="eastAsia" w:ascii="仿宋_GB2312" w:hAnsi="仿宋_GB2312" w:eastAsia="仿宋_GB2312" w:cs="仿宋_GB2312"/>
          <w:sz w:val="32"/>
          <w:szCs w:val="32"/>
        </w:rPr>
        <w:t>完全照搬营业执照文字，不得简写、缩写；分公司不可借用总资质独立申报。</w:t>
      </w:r>
    </w:p>
    <w:p w14:paraId="11E25644">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实际办公地址：</w:t>
      </w:r>
      <w:r>
        <w:rPr>
          <w:rFonts w:hint="eastAsia" w:ascii="仿宋_GB2312" w:hAnsi="仿宋_GB2312" w:eastAsia="仿宋_GB2312" w:cs="仿宋_GB2312"/>
          <w:sz w:val="32"/>
          <w:szCs w:val="32"/>
        </w:rPr>
        <w:t>填写常态化经营实地地址（精确到门牌号），用于协会现场核验，虚假地址直接不予受理。</w:t>
      </w:r>
    </w:p>
    <w:p w14:paraId="33143117">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成立日期、经营期限：</w:t>
      </w:r>
      <w:r>
        <w:rPr>
          <w:rFonts w:hint="eastAsia" w:ascii="仿宋_GB2312" w:hAnsi="仿宋_GB2312" w:eastAsia="仿宋_GB2312" w:cs="仿宋_GB2312"/>
          <w:sz w:val="32"/>
          <w:szCs w:val="32"/>
        </w:rPr>
        <w:t>营业执照原始登记日期；期限勾选“长期”或精确填写截止年月日。</w:t>
      </w:r>
    </w:p>
    <w:p w14:paraId="28AC16A6">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法定代表人信息：</w:t>
      </w:r>
      <w:r>
        <w:rPr>
          <w:rFonts w:hint="eastAsia" w:ascii="仿宋_GB2312" w:hAnsi="仿宋_GB2312" w:eastAsia="仿宋_GB2312" w:cs="仿宋_GB2312"/>
          <w:sz w:val="32"/>
          <w:szCs w:val="32"/>
        </w:rPr>
        <w:t>营业执照登记法人姓名、身份证、常用手机号，评审补件全程保持畅通。</w:t>
      </w:r>
    </w:p>
    <w:p w14:paraId="6CEDA93B">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申报联系人：</w:t>
      </w:r>
      <w:r>
        <w:rPr>
          <w:rFonts w:hint="eastAsia" w:ascii="仿宋_GB2312" w:hAnsi="仿宋_GB2312" w:eastAsia="仿宋_GB2312" w:cs="仿宋_GB2312"/>
          <w:sz w:val="32"/>
          <w:szCs w:val="32"/>
        </w:rPr>
        <w:t>指定本次申报专职对接人，负责资料补正、问询、接收评审结果。</w:t>
      </w:r>
    </w:p>
    <w:p w14:paraId="74822ED9">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企业类型：</w:t>
      </w:r>
      <w:r>
        <w:rPr>
          <w:rFonts w:hint="eastAsia" w:ascii="仿宋_GB2312" w:hAnsi="仿宋_GB2312" w:eastAsia="仿宋_GB2312" w:cs="仿宋_GB2312"/>
          <w:sz w:val="32"/>
          <w:szCs w:val="32"/>
        </w:rPr>
        <w:t>按工商执照勾选，其他类型在栏内文字说明。</w:t>
      </w:r>
    </w:p>
    <w:p w14:paraId="414C22C2">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正常经营满1年</w:t>
      </w:r>
      <w:r>
        <w:rPr>
          <w:rFonts w:hint="eastAsia" w:ascii="仿宋_GB2312" w:hAnsi="仿宋_GB2312" w:eastAsia="仿宋_GB2312" w:cs="仿宋_GB2312"/>
          <w:sz w:val="32"/>
          <w:szCs w:val="32"/>
        </w:rPr>
        <w:t>：对照《管理办法》第七条，满1年选“是”，未满不得参评。</w:t>
      </w:r>
    </w:p>
    <w:p w14:paraId="20DE43EC">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西安市装饰行业备案编号：</w:t>
      </w:r>
      <w:r>
        <w:rPr>
          <w:rFonts w:hint="eastAsia" w:ascii="仿宋_GB2312" w:hAnsi="仿宋_GB2312" w:eastAsia="仿宋_GB2312" w:cs="仿宋_GB2312"/>
          <w:sz w:val="32"/>
          <w:szCs w:val="32"/>
        </w:rPr>
        <w:t>已备案填写协会备案号，未备案填“无”。</w:t>
      </w:r>
    </w:p>
    <w:p w14:paraId="09E0673D">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9.</w:t>
      </w:r>
      <w:r>
        <w:rPr>
          <w:rFonts w:hint="eastAsia" w:ascii="仿宋_GB2312" w:hAnsi="仿宋_GB2312" w:eastAsia="仿宋_GB2312" w:cs="仿宋_GB2312"/>
          <w:b/>
          <w:bCs/>
          <w:sz w:val="32"/>
          <w:szCs w:val="32"/>
        </w:rPr>
        <w:t>幕墙门窗相关经营范围：</w:t>
      </w:r>
      <w:r>
        <w:rPr>
          <w:rFonts w:hint="eastAsia" w:ascii="仿宋_GB2312" w:hAnsi="仿宋_GB2312" w:eastAsia="仿宋_GB2312" w:cs="仿宋_GB2312"/>
          <w:sz w:val="32"/>
          <w:szCs w:val="32"/>
        </w:rPr>
        <w:t>摘抄执照中幕墙设计、幕墙施工、金属门窗制作安装、节能门窗、外墙维保等相关条目，无需全部复制执照经营范围。</w:t>
      </w:r>
    </w:p>
    <w:p w14:paraId="00E552F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二、企业资质与备案信息（有效资质方可计分）</w:t>
      </w:r>
    </w:p>
    <w:p w14:paraId="78ACDCB1">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建筑幕墙专业承包资质（一级/二级）：</w:t>
      </w:r>
      <w:r>
        <w:rPr>
          <w:rFonts w:hint="eastAsia" w:ascii="仿宋_GB2312" w:hAnsi="仿宋_GB2312" w:eastAsia="仿宋_GB2312" w:cs="仿宋_GB2312"/>
          <w:sz w:val="32"/>
          <w:szCs w:val="32"/>
        </w:rPr>
        <w:t>填写证书编号、发证机关、有效期；过期、暂扣、吊销视为无资质，对应项0分。</w:t>
      </w:r>
    </w:p>
    <w:p w14:paraId="1A9B6206">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建筑幕墙专项设计资质（甲级/乙级）：</w:t>
      </w:r>
      <w:r>
        <w:rPr>
          <w:rFonts w:hint="eastAsia" w:ascii="仿宋_GB2312" w:hAnsi="仿宋_GB2312" w:eastAsia="仿宋_GB2312" w:cs="仿宋_GB2312"/>
          <w:sz w:val="32"/>
          <w:szCs w:val="32"/>
        </w:rPr>
        <w:t>具备如实填报，无填“无”；设计类企业此项为核心计分项。</w:t>
      </w:r>
    </w:p>
    <w:p w14:paraId="560C389A">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金属门窗相关资质：</w:t>
      </w:r>
      <w:r>
        <w:rPr>
          <w:rFonts w:hint="eastAsia" w:ascii="仿宋_GB2312" w:hAnsi="仿宋_GB2312" w:eastAsia="仿宋_GB2312" w:cs="仿宋_GB2312"/>
          <w:sz w:val="32"/>
          <w:szCs w:val="32"/>
        </w:rPr>
        <w:t>门窗生产、安装配套资质据实填写，无填“无”。</w:t>
      </w:r>
    </w:p>
    <w:p w14:paraId="2DE43D2B">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西安市行业备案：</w:t>
      </w:r>
      <w:r>
        <w:rPr>
          <w:rFonts w:hint="eastAsia" w:ascii="仿宋_GB2312" w:hAnsi="仿宋_GB2312" w:eastAsia="仿宋_GB2312" w:cs="仿宋_GB2312"/>
          <w:sz w:val="32"/>
          <w:szCs w:val="32"/>
        </w:rPr>
        <w:t>已备案填写备案编号、有效期；未备案勾选未备案。</w:t>
      </w:r>
    </w:p>
    <w:p w14:paraId="280B7091">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其他幕墙门窗专项资质/认证：</w:t>
      </w:r>
      <w:r>
        <w:rPr>
          <w:rFonts w:hint="eastAsia" w:ascii="仿宋_GB2312" w:hAnsi="仿宋_GB2312" w:eastAsia="仿宋_GB2312" w:cs="仿宋_GB2312"/>
          <w:sz w:val="32"/>
          <w:szCs w:val="32"/>
        </w:rPr>
        <w:t>节能生产许可、门窗生产资质、结构胶专项认证等，无填“无”。</w:t>
      </w:r>
    </w:p>
    <w:p w14:paraId="59EA2B4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三、管理体系认证情况</w:t>
      </w:r>
    </w:p>
    <w:p w14:paraId="078A9936">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ISO9001质量、ISO14001环境、ISO45001职业健康安全</w:t>
      </w:r>
      <w:r>
        <w:rPr>
          <w:rFonts w:hint="eastAsia" w:ascii="仿宋_GB2312" w:hAnsi="仿宋_GB2312" w:eastAsia="仿宋_GB2312" w:cs="仿宋_GB2312"/>
          <w:sz w:val="32"/>
          <w:szCs w:val="32"/>
        </w:rPr>
        <w:t>：填写证书编号、发证机构、有效期，过期不计分。</w:t>
      </w:r>
    </w:p>
    <w:p w14:paraId="6B24675C">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绿色建材/节能门窗产品认证：</w:t>
      </w:r>
      <w:r>
        <w:rPr>
          <w:rFonts w:hint="eastAsia" w:ascii="仿宋_GB2312" w:hAnsi="仿宋_GB2312" w:eastAsia="仿宋_GB2312" w:cs="仿宋_GB2312"/>
          <w:sz w:val="32"/>
          <w:szCs w:val="32"/>
        </w:rPr>
        <w:t>节能型材、Low-E玻璃、系统门窗认证，作为加分佐证同步配套资料。</w:t>
      </w:r>
    </w:p>
    <w:p w14:paraId="6E9E1DD8">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幕墙安全、节能专项检测认证：</w:t>
      </w:r>
      <w:r>
        <w:rPr>
          <w:rFonts w:hint="eastAsia" w:ascii="仿宋_GB2312" w:hAnsi="仿宋_GB2312" w:eastAsia="仿宋_GB2312" w:cs="仿宋_GB2312"/>
          <w:sz w:val="32"/>
          <w:szCs w:val="32"/>
        </w:rPr>
        <w:t>四性检测实验室资质、结构胶相容性检测资质等。</w:t>
      </w:r>
    </w:p>
    <w:p w14:paraId="42EBD73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四、专业团队与人员配置（近三年2023-2025）</w:t>
      </w:r>
    </w:p>
    <w:p w14:paraId="6CAB1FA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本板块对应指标体系人才、创新维度，所有人员需持证+在岗+近三年连续社保，缺一项不予认定。</w:t>
      </w:r>
    </w:p>
    <w:p w14:paraId="7BEB4ED8">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注册结构工程师：</w:t>
      </w:r>
      <w:r>
        <w:rPr>
          <w:rFonts w:hint="eastAsia" w:ascii="仿宋_GB2312" w:hAnsi="仿宋_GB2312" w:eastAsia="仿宋_GB2312" w:cs="仿宋_GB2312"/>
          <w:sz w:val="32"/>
          <w:szCs w:val="32"/>
        </w:rPr>
        <w:t>幕墙结构计算、承载力验算核心人员，统计在岗总人数，附注册证+社保证明。</w:t>
      </w:r>
    </w:p>
    <w:p w14:paraId="0D3C9F65">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幕墙一级建造师：</w:t>
      </w:r>
      <w:r>
        <w:rPr>
          <w:rFonts w:hint="eastAsia" w:ascii="仿宋_GB2312" w:hAnsi="仿宋_GB2312" w:eastAsia="仿宋_GB2312" w:cs="仿宋_GB2312"/>
          <w:sz w:val="32"/>
          <w:szCs w:val="32"/>
        </w:rPr>
        <w:t>区分一、二级人数，必须具备幕墙施工执业范围。</w:t>
      </w:r>
    </w:p>
    <w:p w14:paraId="69BBA0F5">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幕墙/深化设计师：</w:t>
      </w:r>
      <w:r>
        <w:rPr>
          <w:rFonts w:hint="eastAsia" w:ascii="仿宋_GB2312" w:hAnsi="仿宋_GB2312" w:eastAsia="仿宋_GB2312" w:cs="仿宋_GB2312"/>
          <w:sz w:val="32"/>
          <w:szCs w:val="32"/>
        </w:rPr>
        <w:t>专职绘图、结构深化人员，提供职称、劳动合同。</w:t>
      </w:r>
    </w:p>
    <w:p w14:paraId="5E1ACAD7">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持证高空/幕墙安装工人：</w:t>
      </w:r>
      <w:r>
        <w:rPr>
          <w:rFonts w:hint="eastAsia" w:ascii="仿宋_GB2312" w:hAnsi="仿宋_GB2312" w:eastAsia="仿宋_GB2312" w:cs="仿宋_GB2312"/>
          <w:sz w:val="32"/>
          <w:szCs w:val="32"/>
        </w:rPr>
        <w:t>吊篮、吊装、幕墙安装特种作业操作证人员总数。</w:t>
      </w:r>
    </w:p>
    <w:p w14:paraId="44E49344">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项目负责人平均从业年限：</w:t>
      </w:r>
      <w:r>
        <w:rPr>
          <w:rFonts w:hint="eastAsia" w:ascii="仿宋_GB2312" w:hAnsi="仿宋_GB2312" w:eastAsia="仿宋_GB2312" w:cs="仿宋_GB2312"/>
          <w:sz w:val="32"/>
          <w:szCs w:val="32"/>
        </w:rPr>
        <w:t>企业所有幕墙项目负责人从业平均年限，年限越高计分越高。</w:t>
      </w:r>
    </w:p>
    <w:p w14:paraId="0FF26688">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近三年主持幕墙门窗项目：</w:t>
      </w:r>
      <w:r>
        <w:rPr>
          <w:rFonts w:hint="eastAsia" w:ascii="仿宋_GB2312" w:hAnsi="仿宋_GB2312" w:eastAsia="仿宋_GB2312" w:cs="仿宋_GB2312"/>
          <w:sz w:val="32"/>
          <w:szCs w:val="32"/>
        </w:rPr>
        <w:t>西安本地完工项目总数，需匹配合同、验收报告佐证。</w:t>
      </w:r>
    </w:p>
    <w:p w14:paraId="6154262D">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年度信用/安全专项培训：</w:t>
      </w:r>
      <w:r>
        <w:rPr>
          <w:rFonts w:hint="eastAsia" w:ascii="仿宋_GB2312" w:hAnsi="仿宋_GB2312" w:eastAsia="仿宋_GB2312" w:cs="仿宋_GB2312"/>
          <w:sz w:val="32"/>
          <w:szCs w:val="32"/>
        </w:rPr>
        <w:t>每年不少于2次方可满分；填写全年培训总次数。</w:t>
      </w:r>
    </w:p>
    <w:p w14:paraId="74498415">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sz w:val="32"/>
          <w:szCs w:val="32"/>
        </w:rPr>
        <w:t>培训内容勾选：</w:t>
      </w:r>
      <w:r>
        <w:rPr>
          <w:rFonts w:hint="eastAsia" w:ascii="仿宋_GB2312" w:hAnsi="仿宋_GB2312" w:eastAsia="仿宋_GB2312" w:cs="仿宋_GB2312"/>
          <w:sz w:val="32"/>
          <w:szCs w:val="32"/>
        </w:rPr>
        <w:t>必须包含幕墙结构安全、高空作业管控、门窗节能、BIM数字化四大核心内容，缺项扣分。</w:t>
      </w:r>
    </w:p>
    <w:p w14:paraId="435CFD8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五、经营与财务资信状况（近三年）</w:t>
      </w:r>
    </w:p>
    <w:p w14:paraId="61764302">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西安地区幕墙门窗累计结算收入：</w:t>
      </w:r>
      <w:r>
        <w:rPr>
          <w:rFonts w:hint="eastAsia" w:ascii="仿宋_GB2312" w:hAnsi="仿宋_GB2312" w:eastAsia="仿宋_GB2312" w:cs="仿宋_GB2312"/>
          <w:sz w:val="32"/>
          <w:szCs w:val="32"/>
        </w:rPr>
        <w:t>仅统计西安市域内完工项目结算总额（单位万元），以审计报告、结算单为准。</w:t>
      </w:r>
    </w:p>
    <w:p w14:paraId="10F59B51">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企业年均营业收入：</w:t>
      </w:r>
      <w:r>
        <w:rPr>
          <w:rFonts w:hint="eastAsia" w:ascii="仿宋_GB2312" w:hAnsi="仿宋_GB2312" w:eastAsia="仿宋_GB2312" w:cs="仿宋_GB2312"/>
          <w:sz w:val="32"/>
          <w:szCs w:val="32"/>
        </w:rPr>
        <w:t>2023-2025三年营收平均值。</w:t>
      </w:r>
    </w:p>
    <w:p w14:paraId="39542202">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资产负债率：</w:t>
      </w:r>
      <w:r>
        <w:rPr>
          <w:rFonts w:hint="eastAsia" w:ascii="仿宋_GB2312" w:hAnsi="仿宋_GB2312" w:eastAsia="仿宋_GB2312" w:cs="仿宋_GB2312"/>
          <w:sz w:val="32"/>
          <w:szCs w:val="32"/>
        </w:rPr>
        <w:t>财务报表精确百分比，负债率过高相应扣减财务资信得分。</w:t>
      </w:r>
    </w:p>
    <w:p w14:paraId="6BA96750">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纳税信用等级：</w:t>
      </w:r>
      <w:r>
        <w:rPr>
          <w:rFonts w:hint="eastAsia" w:ascii="仿宋_GB2312" w:hAnsi="仿宋_GB2312" w:eastAsia="仿宋_GB2312" w:cs="仿宋_GB2312"/>
          <w:sz w:val="32"/>
          <w:szCs w:val="32"/>
        </w:rPr>
        <w:t>按税务出具证明勾选A/B/C/D级。</w:t>
      </w:r>
    </w:p>
    <w:p w14:paraId="5CED57EE">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纳税情况：</w:t>
      </w:r>
      <w:r>
        <w:rPr>
          <w:rFonts w:hint="eastAsia" w:ascii="仿宋_GB2312" w:hAnsi="仿宋_GB2312" w:eastAsia="仿宋_GB2312" w:cs="仿宋_GB2312"/>
          <w:sz w:val="32"/>
          <w:szCs w:val="32"/>
        </w:rPr>
        <w:t>无欠税勾选；存在欠税详细写明欠缴时段、补缴时间、整改完成情况。</w:t>
      </w:r>
    </w:p>
    <w:p w14:paraId="185326A5">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银行资信：</w:t>
      </w:r>
      <w:r>
        <w:rPr>
          <w:rFonts w:hint="eastAsia" w:ascii="仿宋_GB2312" w:hAnsi="仿宋_GB2312" w:eastAsia="仿宋_GB2312" w:cs="仿宋_GB2312"/>
          <w:sz w:val="32"/>
          <w:szCs w:val="32"/>
        </w:rPr>
        <w:t>依据近1个月银行资信证明勾选良好/一般/不良。</w:t>
      </w:r>
    </w:p>
    <w:p w14:paraId="48FE51F8">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员工及农民工工资发放：</w:t>
      </w:r>
      <w:r>
        <w:rPr>
          <w:rFonts w:hint="eastAsia" w:ascii="仿宋_GB2312" w:hAnsi="仿宋_GB2312" w:eastAsia="仿宋_GB2312" w:cs="仿宋_GB2312"/>
          <w:sz w:val="32"/>
          <w:szCs w:val="32"/>
        </w:rPr>
        <w:t>无拖欠勾选；存在拖欠需完整说明结清凭证，恶意欠薪触发一票否决。</w:t>
      </w:r>
    </w:p>
    <w:p w14:paraId="5F9B829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六、工程质量与履约服务（近三年核心质量板块）</w:t>
      </w:r>
    </w:p>
    <w:p w14:paraId="6BEEB3F9">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完成幕墙门窗项目总数：</w:t>
      </w:r>
      <w:r>
        <w:rPr>
          <w:rFonts w:hint="eastAsia" w:ascii="仿宋_GB2312" w:hAnsi="仿宋_GB2312" w:eastAsia="仿宋_GB2312" w:cs="仿宋_GB2312"/>
          <w:sz w:val="32"/>
          <w:szCs w:val="32"/>
        </w:rPr>
        <w:t>近三年竣工验收全部项目数量，在建不计入。</w:t>
      </w:r>
    </w:p>
    <w:p w14:paraId="3F7B49B9">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合同履约率：</w:t>
      </w:r>
      <w:r>
        <w:rPr>
          <w:rFonts w:hint="eastAsia" w:ascii="仿宋_GB2312" w:hAnsi="仿宋_GB2312" w:eastAsia="仿宋_GB2312" w:cs="仿宋_GB2312"/>
          <w:sz w:val="32"/>
          <w:szCs w:val="32"/>
        </w:rPr>
        <w:t>完工项目按期履约百分比，低于70分该项0分并按一般失信扣分。</w:t>
      </w:r>
    </w:p>
    <w:p w14:paraId="77C81831">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幕墙门窗一次性验收合格率：</w:t>
      </w:r>
      <w:r>
        <w:rPr>
          <w:rFonts w:hint="eastAsia" w:ascii="仿宋_GB2312" w:hAnsi="仿宋_GB2312" w:eastAsia="仿宋_GB2312" w:cs="仿宋_GB2312"/>
          <w:sz w:val="32"/>
          <w:szCs w:val="32"/>
        </w:rPr>
        <w:t>所有项目监理、甲方一次性通过比例；存在整改扣分项。</w:t>
      </w:r>
    </w:p>
    <w:p w14:paraId="525515C6">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幕墙结构、节能、消防检测：</w:t>
      </w:r>
      <w:r>
        <w:rPr>
          <w:rFonts w:hint="eastAsia" w:ascii="仿宋_GB2312" w:hAnsi="仿宋_GB2312" w:eastAsia="仿宋_GB2312" w:cs="仿宋_GB2312"/>
          <w:sz w:val="32"/>
          <w:szCs w:val="32"/>
        </w:rPr>
        <w:t>幕墙四性（气密、水密、抗风压、平面内变形）、门窗三性、节能保温、消防防火检测全部合格勾选；不合格逐条写明整改闭环材料。</w:t>
      </w:r>
    </w:p>
    <w:p w14:paraId="25311E14">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建设/总包单位综合满意度：</w:t>
      </w:r>
      <w:r>
        <w:rPr>
          <w:rFonts w:hint="eastAsia" w:ascii="仿宋_GB2312" w:hAnsi="仿宋_GB2312" w:eastAsia="仿宋_GB2312" w:cs="仿宋_GB2312"/>
          <w:sz w:val="32"/>
          <w:szCs w:val="32"/>
        </w:rPr>
        <w:t>依据甲方盖章满意度函填写百分比，低于70%大幅扣分。</w:t>
      </w:r>
    </w:p>
    <w:p w14:paraId="685BB43D">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rPr>
        <w:t>有效质量、售后投诉次数：</w:t>
      </w:r>
      <w:r>
        <w:rPr>
          <w:rFonts w:hint="eastAsia" w:ascii="仿宋_GB2312" w:hAnsi="仿宋_GB2312" w:eastAsia="仿宋_GB2312" w:cs="仿宋_GB2312"/>
          <w:sz w:val="32"/>
          <w:szCs w:val="32"/>
        </w:rPr>
        <w:t>行业、住建、12345登记查实投诉，无填0。</w:t>
      </w:r>
    </w:p>
    <w:p w14:paraId="211E733C">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w:t>
      </w:r>
      <w:r>
        <w:rPr>
          <w:rFonts w:hint="eastAsia" w:ascii="仿宋_GB2312" w:hAnsi="仿宋_GB2312" w:eastAsia="仿宋_GB2312" w:cs="仿宋_GB2312"/>
          <w:b/>
          <w:bCs/>
          <w:sz w:val="32"/>
          <w:szCs w:val="32"/>
        </w:rPr>
        <w:t>渗漏、型材变形整改记录：</w:t>
      </w:r>
      <w:r>
        <w:rPr>
          <w:rFonts w:hint="eastAsia" w:ascii="仿宋_GB2312" w:hAnsi="仿宋_GB2312" w:eastAsia="仿宋_GB2312" w:cs="仿宋_GB2312"/>
          <w:sz w:val="32"/>
          <w:szCs w:val="32"/>
        </w:rPr>
        <w:t>幕墙漏水、门窗密封失效、铝型材弯曲等缺陷，有整改如实填报，附整改单。</w:t>
      </w:r>
    </w:p>
    <w:p w14:paraId="28378DE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七、安全生产与环保文明施工（幕墙行业高危重点）</w:t>
      </w:r>
    </w:p>
    <w:p w14:paraId="764CA1B9">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近三年一般及以上安全事故：</w:t>
      </w:r>
      <w:r>
        <w:rPr>
          <w:rFonts w:hint="eastAsia" w:ascii="仿宋_GB2312" w:hAnsi="仿宋_GB2312" w:eastAsia="仿宋_GB2312" w:cs="仿宋_GB2312"/>
          <w:sz w:val="32"/>
          <w:szCs w:val="32"/>
        </w:rPr>
        <w:t>无勾选；如有注明事故等级、处置、闭环材料，直接一票否决。</w:t>
      </w:r>
    </w:p>
    <w:p w14:paraId="74E5343C">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高空、吊装、临时用电管控：</w:t>
      </w:r>
      <w:r>
        <w:rPr>
          <w:rFonts w:hint="eastAsia" w:ascii="仿宋_GB2312" w:hAnsi="仿宋_GB2312" w:eastAsia="仿宋_GB2312" w:cs="仿宋_GB2312"/>
          <w:sz w:val="32"/>
          <w:szCs w:val="32"/>
        </w:rPr>
        <w:t>吊篮、起重、临电专项方案齐全合规勾选，无专项方案按一般失信扣分。</w:t>
      </w:r>
    </w:p>
    <w:p w14:paraId="1811CFB8">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扬尘噪音管控：</w:t>
      </w:r>
      <w:r>
        <w:rPr>
          <w:rFonts w:hint="eastAsia" w:ascii="仿宋_GB2312" w:hAnsi="仿宋_GB2312" w:eastAsia="仿宋_GB2312" w:cs="仿宋_GB2312"/>
          <w:sz w:val="32"/>
          <w:szCs w:val="32"/>
        </w:rPr>
        <w:t>施工现场喷淋、垃圾清运、降噪措施达标勾选。</w:t>
      </w:r>
    </w:p>
    <w:p w14:paraId="7E5A8B4C">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环保检测、群众投诉：</w:t>
      </w:r>
      <w:r>
        <w:rPr>
          <w:rFonts w:hint="eastAsia" w:ascii="仿宋_GB2312" w:hAnsi="仿宋_GB2312" w:eastAsia="仿宋_GB2312" w:cs="仿宋_GB2312"/>
          <w:sz w:val="32"/>
          <w:szCs w:val="32"/>
        </w:rPr>
        <w:t>存在噪音、建筑垃圾投诉需附整改材料。</w:t>
      </w:r>
    </w:p>
    <w:p w14:paraId="729EF16C">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幕墙主材节能检测台账：</w:t>
      </w:r>
      <w:r>
        <w:rPr>
          <w:rFonts w:hint="eastAsia" w:ascii="仿宋_GB2312" w:hAnsi="仿宋_GB2312" w:eastAsia="仿宋_GB2312" w:cs="仿宋_GB2312"/>
          <w:sz w:val="32"/>
          <w:szCs w:val="32"/>
        </w:rPr>
        <w:t>型材、中空玻璃、密封胶、五金进场复检台账完整勾选；缺失扣分。</w:t>
      </w:r>
    </w:p>
    <w:p w14:paraId="56A09E2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八、信用记录与合规经营（一票否决重点自查）</w:t>
      </w:r>
    </w:p>
    <w:p w14:paraId="6AE09AA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所有违规行为严禁瞒报，隐瞒查实直接判定C级：</w:t>
      </w:r>
    </w:p>
    <w:p w14:paraId="459AF4DB">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近三年幕墙重大质量、安全事故；</w:t>
      </w:r>
    </w:p>
    <w:p w14:paraId="64B041E9">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失信被执行人、严重失信名单入库记录；</w:t>
      </w:r>
    </w:p>
    <w:p w14:paraId="58DD6501">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住建、消防、市监、人社行政处罚、行业通报次数；</w:t>
      </w:r>
    </w:p>
    <w:p w14:paraId="4078BDA4">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未办结群体性讨薪、幕墙渗漏信访投诉；</w:t>
      </w:r>
    </w:p>
    <w:p w14:paraId="73101417">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幕墙工程挂靠、转包、违法分包行为；</w:t>
      </w:r>
    </w:p>
    <w:p w14:paraId="4ADFBC8D">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擅自改动外墙、承重、消防设施施工记录；</w:t>
      </w:r>
    </w:p>
    <w:p w14:paraId="0451535B">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往年信用评价虚报、材料造假记录。</w:t>
      </w:r>
    </w:p>
    <w:p w14:paraId="3EF76D46">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九、售后维保与社会责任</w:t>
      </w:r>
    </w:p>
    <w:p w14:paraId="3527FE82">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幕墙门窗维保体系：</w:t>
      </w:r>
      <w:r>
        <w:rPr>
          <w:rFonts w:hint="eastAsia" w:ascii="仿宋_GB2312" w:hAnsi="仿宋_GB2312" w:eastAsia="仿宋_GB2312" w:cs="仿宋_GB2312"/>
          <w:sz w:val="32"/>
          <w:szCs w:val="32"/>
        </w:rPr>
        <w:t>建立年度巡检、渗漏维修机制勾选完善，无制度扣分。</w:t>
      </w:r>
    </w:p>
    <w:p w14:paraId="5A5B802A">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售后响应时效：</w:t>
      </w:r>
      <w:r>
        <w:rPr>
          <w:rFonts w:hint="eastAsia" w:ascii="仿宋_GB2312" w:hAnsi="仿宋_GB2312" w:eastAsia="仿宋_GB2312" w:cs="仿宋_GB2312"/>
          <w:sz w:val="32"/>
          <w:szCs w:val="32"/>
        </w:rPr>
        <w:t>行业标准24小时响应，超时按轻微失信扣分。</w:t>
      </w:r>
    </w:p>
    <w:p w14:paraId="0350BB48">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定期巡检机制：</w:t>
      </w:r>
      <w:r>
        <w:rPr>
          <w:rFonts w:hint="eastAsia" w:ascii="仿宋_GB2312" w:hAnsi="仿宋_GB2312" w:eastAsia="仿宋_GB2312" w:cs="仿宋_GB2312"/>
          <w:sz w:val="32"/>
          <w:szCs w:val="32"/>
        </w:rPr>
        <w:t>每年1-2次上门巡检并留存回访记录勾选已执行。</w:t>
      </w:r>
    </w:p>
    <w:p w14:paraId="4B2D5B79">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老旧门窗改造、绿色推广：</w:t>
      </w:r>
      <w:r>
        <w:rPr>
          <w:rFonts w:hint="eastAsia" w:ascii="仿宋_GB2312" w:hAnsi="仿宋_GB2312" w:eastAsia="仿宋_GB2312" w:cs="仿宋_GB2312"/>
          <w:sz w:val="32"/>
          <w:szCs w:val="32"/>
        </w:rPr>
        <w:t>参与民生改造、节能推广勾选参与，作为社会责任加分佐证。</w:t>
      </w:r>
    </w:p>
    <w:p w14:paraId="261B1225">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rPr>
        <w:t>社会责任简述：</w:t>
      </w:r>
      <w:r>
        <w:rPr>
          <w:rFonts w:hint="eastAsia" w:ascii="仿宋_GB2312" w:hAnsi="仿宋_GB2312" w:eastAsia="仿宋_GB2312" w:cs="仿宋_GB2312"/>
          <w:sz w:val="32"/>
          <w:szCs w:val="32"/>
        </w:rPr>
        <w:t>简要写明公益、绿色推广、行业共建具体事项，无填“无”。</w:t>
      </w:r>
    </w:p>
    <w:p w14:paraId="7793D01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十、加分项信息（自愿填报，总分上限10分）</w:t>
      </w:r>
    </w:p>
    <w:p w14:paraId="7CA3A4A0">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无对应奖项、成果统一填“无”；同一奖项不重复计分，按最高等级取值：</w:t>
      </w:r>
    </w:p>
    <w:p w14:paraId="2CEF820A">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省级以上优质幕墙工程（鲁班、詹天佑、省优质幕墙奖）；</w:t>
      </w:r>
    </w:p>
    <w:p w14:paraId="7B5C9378">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幕墙/门窗专利、自主系统、新型施工工艺；</w:t>
      </w:r>
    </w:p>
    <w:p w14:paraId="79B06C5B">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绿色建材、节能门窗低碳产品认证；</w:t>
      </w:r>
    </w:p>
    <w:p w14:paraId="6E90AD84">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高新技术企业认定、BIM数字化项目全流程应用；</w:t>
      </w:r>
    </w:p>
    <w:p w14:paraId="04FDD6AB">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幕墙行业标准、行业信用体系编制参与；</w:t>
      </w:r>
    </w:p>
    <w:p w14:paraId="47A2E7D4">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省级绿色施工示范幕墙项目；</w:t>
      </w:r>
    </w:p>
    <w:p w14:paraId="0A39B82D">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市级以上诚信企业、行业先进荣誉。</w:t>
      </w:r>
    </w:p>
    <w:p w14:paraId="635B41B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十一、企业承诺与签字盖章</w:t>
      </w:r>
    </w:p>
    <w:p w14:paraId="3EF5834B">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完整阅读承诺书条款，确认全部申报资料真实无造假；</w:t>
      </w:r>
    </w:p>
    <w:p w14:paraId="6BBA9E59">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法定代表人手写签名、加盖企业鲜章；财务章、合同章无效；</w:t>
      </w:r>
    </w:p>
    <w:p w14:paraId="7159AED2">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如实填写申报当日日期。</w:t>
      </w:r>
    </w:p>
    <w:p w14:paraId="18949D1C">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第三部分全套申报资料整理、装订、报送规范</w:t>
      </w:r>
    </w:p>
    <w:p w14:paraId="185C078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严格按照附件5《建筑幕墙门窗申报资料清单及说明》十大类别顺序装订，不可颠倒、缺项。</w:t>
      </w:r>
    </w:p>
    <w:p w14:paraId="1D997D0B">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一、基础信用信息资料（必报，参评资格门槛）</w:t>
      </w:r>
    </w:p>
    <w:p w14:paraId="003A3501">
      <w:pPr>
        <w:keepNext w:val="0"/>
        <w:keepLines w:val="0"/>
        <w:pageBreakBefore w:val="0"/>
        <w:widowControl w:val="0"/>
        <w:numPr>
          <w:ilvl w:val="0"/>
          <w:numId w:val="0"/>
        </w:numPr>
        <w:kinsoku/>
        <w:overflowPunct/>
        <w:topLinePunct w:val="0"/>
        <w:autoSpaceDE/>
        <w:autoSpaceDN/>
        <w:bidi w:val="0"/>
        <w:spacing w:beforeAutospacing="0" w:afterAutospacing="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签字盖章完整的幕墙专用申报表原件；</w:t>
      </w:r>
    </w:p>
    <w:p w14:paraId="2764C6E6">
      <w:pPr>
        <w:keepNext w:val="0"/>
        <w:keepLines w:val="0"/>
        <w:pageBreakBefore w:val="0"/>
        <w:widowControl w:val="0"/>
        <w:numPr>
          <w:ilvl w:val="0"/>
          <w:numId w:val="0"/>
        </w:numPr>
        <w:kinsoku/>
        <w:overflowPunct/>
        <w:topLinePunct w:val="0"/>
        <w:autoSpaceDE/>
        <w:autoSpaceDN/>
        <w:bidi w:val="0"/>
        <w:spacing w:beforeAutospacing="0" w:afterAutospacing="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有效期营业执照复印件；</w:t>
      </w:r>
    </w:p>
    <w:p w14:paraId="648987E5">
      <w:pPr>
        <w:keepNext w:val="0"/>
        <w:keepLines w:val="0"/>
        <w:pageBreakBefore w:val="0"/>
        <w:widowControl w:val="0"/>
        <w:numPr>
          <w:ilvl w:val="0"/>
          <w:numId w:val="0"/>
        </w:numPr>
        <w:kinsoku/>
        <w:overflowPunct/>
        <w:topLinePunct w:val="0"/>
        <w:autoSpaceDE/>
        <w:autoSpaceDN/>
        <w:bidi w:val="0"/>
        <w:spacing w:beforeAutospacing="0" w:afterAutospacing="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法人身份证正反面；</w:t>
      </w:r>
    </w:p>
    <w:p w14:paraId="2D2C91A0">
      <w:pPr>
        <w:keepNext w:val="0"/>
        <w:keepLines w:val="0"/>
        <w:pageBreakBefore w:val="0"/>
        <w:widowControl w:val="0"/>
        <w:numPr>
          <w:ilvl w:val="0"/>
          <w:numId w:val="0"/>
        </w:numPr>
        <w:kinsoku/>
        <w:overflowPunct/>
        <w:topLinePunct w:val="0"/>
        <w:autoSpaceDE/>
        <w:autoSpaceDN/>
        <w:bidi w:val="0"/>
        <w:spacing w:beforeAutospacing="0" w:afterAutospacing="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幕墙专业承包/设计资质、门窗配套资质+官网查询截图；</w:t>
      </w:r>
    </w:p>
    <w:p w14:paraId="21DB69BD">
      <w:pPr>
        <w:keepNext w:val="0"/>
        <w:keepLines w:val="0"/>
        <w:pageBreakBefore w:val="0"/>
        <w:widowControl w:val="0"/>
        <w:numPr>
          <w:ilvl w:val="0"/>
          <w:numId w:val="0"/>
        </w:numPr>
        <w:kinsoku/>
        <w:overflowPunct/>
        <w:topLinePunct w:val="0"/>
        <w:autoSpaceDE/>
        <w:autoSpaceDN/>
        <w:bidi w:val="0"/>
        <w:spacing w:beforeAutospacing="0" w:afterAutospacing="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西安市装饰行业备案证明；</w:t>
      </w:r>
    </w:p>
    <w:p w14:paraId="79743D7D">
      <w:pPr>
        <w:keepNext w:val="0"/>
        <w:keepLines w:val="0"/>
        <w:pageBreakBefore w:val="0"/>
        <w:widowControl w:val="0"/>
        <w:numPr>
          <w:ilvl w:val="0"/>
          <w:numId w:val="0"/>
        </w:numPr>
        <w:kinsoku/>
        <w:overflowPunct/>
        <w:topLinePunct w:val="0"/>
        <w:autoSpaceDE/>
        <w:autoSpaceDN/>
        <w:bidi w:val="0"/>
        <w:spacing w:beforeAutospacing="0" w:afterAutospacing="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统一模板信用承诺书（单独附件）；</w:t>
      </w:r>
    </w:p>
    <w:p w14:paraId="7B67EFB3">
      <w:pPr>
        <w:keepNext w:val="0"/>
        <w:keepLines w:val="0"/>
        <w:pageBreakBefore w:val="0"/>
        <w:widowControl w:val="0"/>
        <w:numPr>
          <w:ilvl w:val="0"/>
          <w:numId w:val="0"/>
        </w:numPr>
        <w:kinsoku/>
        <w:overflowPunct/>
        <w:topLinePunct w:val="0"/>
        <w:autoSpaceDE/>
        <w:autoSpaceDN/>
        <w:bidi w:val="0"/>
        <w:spacing w:beforeAutospacing="0" w:afterAutospacing="0" w:line="24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近1个月信用中国、国家企业信用公示系统截图（加盖公章）。</w:t>
      </w:r>
    </w:p>
    <w:p w14:paraId="5D6399A4">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二、信用制度与管理资料（必报）</w:t>
      </w:r>
    </w:p>
    <w:p w14:paraId="510A0CE8">
      <w:pPr>
        <w:keepNext w:val="0"/>
        <w:keepLines w:val="0"/>
        <w:pageBreakBefore w:val="0"/>
        <w:widowControl w:val="0"/>
        <w:numPr>
          <w:ilvl w:val="0"/>
          <w:numId w:val="6"/>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全套企业信用管理制度（含幕墙项目信用管控、失信处置、信息归集）；</w:t>
      </w:r>
    </w:p>
    <w:p w14:paraId="099E0271">
      <w:pPr>
        <w:keepNext w:val="0"/>
        <w:keepLines w:val="0"/>
        <w:pageBreakBefore w:val="0"/>
        <w:widowControl w:val="0"/>
        <w:numPr>
          <w:ilvl w:val="0"/>
          <w:numId w:val="6"/>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信用管理部门、专职责任人任命文件；</w:t>
      </w:r>
    </w:p>
    <w:p w14:paraId="0DD05A95">
      <w:pPr>
        <w:keepNext w:val="0"/>
        <w:keepLines w:val="0"/>
        <w:pageBreakBefore w:val="0"/>
        <w:widowControl w:val="0"/>
        <w:numPr>
          <w:ilvl w:val="0"/>
          <w:numId w:val="6"/>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年度信用培训全套台账：计划、课件、签到、现场照片、培训评估试卷；</w:t>
      </w:r>
    </w:p>
    <w:p w14:paraId="0D2FBC15">
      <w:pPr>
        <w:keepNext w:val="0"/>
        <w:keepLines w:val="0"/>
        <w:pageBreakBefore w:val="0"/>
        <w:widowControl w:val="0"/>
        <w:numPr>
          <w:ilvl w:val="0"/>
          <w:numId w:val="6"/>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协会平台信用承诺公示截图；</w:t>
      </w:r>
    </w:p>
    <w:p w14:paraId="7B4F1CB6">
      <w:pPr>
        <w:keepNext w:val="0"/>
        <w:keepLines w:val="0"/>
        <w:pageBreakBefore w:val="0"/>
        <w:widowControl w:val="0"/>
        <w:numPr>
          <w:ilvl w:val="0"/>
          <w:numId w:val="6"/>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三体系有效认证证书复印件。</w:t>
      </w:r>
    </w:p>
    <w:p w14:paraId="250D5CF8">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三、专业团队、技术研发、数字化资料（必报）</w:t>
      </w:r>
    </w:p>
    <w:p w14:paraId="0CB44A79">
      <w:pPr>
        <w:keepNext w:val="0"/>
        <w:keepLines w:val="0"/>
        <w:pageBreakBefore w:val="0"/>
        <w:widowControl w:val="0"/>
        <w:numPr>
          <w:ilvl w:val="0"/>
          <w:numId w:val="7"/>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注册结构工程师、幕墙建造师、设计师证书、近三年社保、劳动合同；</w:t>
      </w:r>
    </w:p>
    <w:p w14:paraId="7B99B628">
      <w:pPr>
        <w:keepNext w:val="0"/>
        <w:keepLines w:val="0"/>
        <w:pageBreakBefore w:val="0"/>
        <w:widowControl w:val="0"/>
        <w:numPr>
          <w:ilvl w:val="0"/>
          <w:numId w:val="7"/>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高空安装特种工人操作证、人员花名册；</w:t>
      </w:r>
    </w:p>
    <w:p w14:paraId="52EE1132">
      <w:pPr>
        <w:keepNext w:val="0"/>
        <w:keepLines w:val="0"/>
        <w:pageBreakBefore w:val="0"/>
        <w:widowControl w:val="0"/>
        <w:numPr>
          <w:ilvl w:val="0"/>
          <w:numId w:val="7"/>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幕墙专利、自主系统、研发投入财务台账；</w:t>
      </w:r>
    </w:p>
    <w:p w14:paraId="12167DF7">
      <w:pPr>
        <w:keepNext w:val="0"/>
        <w:keepLines w:val="0"/>
        <w:pageBreakBefore w:val="0"/>
        <w:widowControl w:val="0"/>
        <w:numPr>
          <w:ilvl w:val="0"/>
          <w:numId w:val="7"/>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BIM幕墙深化、ERP项目管理系统截图、使用案例；</w:t>
      </w:r>
    </w:p>
    <w:p w14:paraId="03EB1532">
      <w:pPr>
        <w:keepNext w:val="0"/>
        <w:keepLines w:val="0"/>
        <w:pageBreakBefore w:val="0"/>
        <w:widowControl w:val="0"/>
        <w:numPr>
          <w:ilvl w:val="0"/>
          <w:numId w:val="7"/>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高空施工、幕墙结构安全专项培训影像、签到记录。</w:t>
      </w:r>
    </w:p>
    <w:p w14:paraId="6C98D5E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四、经营业绩与财务资信资料（必报）</w:t>
      </w:r>
    </w:p>
    <w:p w14:paraId="3E54298F">
      <w:pPr>
        <w:keepNext w:val="0"/>
        <w:keepLines w:val="0"/>
        <w:pageBreakBefore w:val="0"/>
        <w:widowControl w:val="0"/>
        <w:numPr>
          <w:ilvl w:val="0"/>
          <w:numId w:val="8"/>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2023-2025西安幕墙门窗项目台账、合同、竣工验收单、甲方结算确认函；</w:t>
      </w:r>
    </w:p>
    <w:p w14:paraId="3DCB36FB">
      <w:pPr>
        <w:keepNext w:val="0"/>
        <w:keepLines w:val="0"/>
        <w:pageBreakBefore w:val="0"/>
        <w:widowControl w:val="0"/>
        <w:numPr>
          <w:ilvl w:val="0"/>
          <w:numId w:val="8"/>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三年财务报表、审计报告（体现营收、资产负债率）；</w:t>
      </w:r>
    </w:p>
    <w:p w14:paraId="38090178">
      <w:pPr>
        <w:keepNext w:val="0"/>
        <w:keepLines w:val="0"/>
        <w:pageBreakBefore w:val="0"/>
        <w:widowControl w:val="0"/>
        <w:numPr>
          <w:ilvl w:val="0"/>
          <w:numId w:val="8"/>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近三年完税凭证、纳税信用等级证明；</w:t>
      </w:r>
    </w:p>
    <w:p w14:paraId="4C8A1A9B">
      <w:pPr>
        <w:keepNext w:val="0"/>
        <w:keepLines w:val="0"/>
        <w:pageBreakBefore w:val="0"/>
        <w:widowControl w:val="0"/>
        <w:numPr>
          <w:ilvl w:val="0"/>
          <w:numId w:val="8"/>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近1个月银行资信证明；</w:t>
      </w:r>
    </w:p>
    <w:p w14:paraId="692B871F">
      <w:pPr>
        <w:keepNext w:val="0"/>
        <w:keepLines w:val="0"/>
        <w:pageBreakBefore w:val="0"/>
        <w:widowControl w:val="0"/>
        <w:numPr>
          <w:ilvl w:val="0"/>
          <w:numId w:val="8"/>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农民工工资银行代发流水、签字台账、人社无拖欠证明（如有）。</w:t>
      </w:r>
    </w:p>
    <w:p w14:paraId="45EB8FC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五、工程质量与合同履约资料（幕墙核心计分板块）</w:t>
      </w:r>
    </w:p>
    <w:p w14:paraId="78F84F49">
      <w:pPr>
        <w:keepNext w:val="0"/>
        <w:keepLines w:val="0"/>
        <w:pageBreakBefore w:val="0"/>
        <w:widowControl w:val="0"/>
        <w:numPr>
          <w:ilvl w:val="0"/>
          <w:numId w:val="9"/>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近三年全部幕墙门窗项目合同、履约进度台账；</w:t>
      </w:r>
    </w:p>
    <w:p w14:paraId="69069CFA">
      <w:pPr>
        <w:keepNext w:val="0"/>
        <w:keepLines w:val="0"/>
        <w:pageBreakBefore w:val="0"/>
        <w:widowControl w:val="0"/>
        <w:numPr>
          <w:ilvl w:val="0"/>
          <w:numId w:val="9"/>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监理、甲方一次性竣工验收报告；</w:t>
      </w:r>
    </w:p>
    <w:p w14:paraId="3DC10D98">
      <w:pPr>
        <w:keepNext w:val="0"/>
        <w:keepLines w:val="0"/>
        <w:pageBreakBefore w:val="0"/>
        <w:widowControl w:val="0"/>
        <w:numPr>
          <w:ilvl w:val="0"/>
          <w:numId w:val="9"/>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幕墙四性检测、门窗三性、节能保温、防火检测合格报告；</w:t>
      </w:r>
    </w:p>
    <w:p w14:paraId="323353D7">
      <w:pPr>
        <w:keepNext w:val="0"/>
        <w:keepLines w:val="0"/>
        <w:pageBreakBefore w:val="0"/>
        <w:widowControl w:val="0"/>
        <w:numPr>
          <w:ilvl w:val="0"/>
          <w:numId w:val="9"/>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型材、玻璃、密封胶、五金进场合格证、复检台账；</w:t>
      </w:r>
    </w:p>
    <w:p w14:paraId="76242DDA">
      <w:pPr>
        <w:keepNext w:val="0"/>
        <w:keepLines w:val="0"/>
        <w:pageBreakBefore w:val="0"/>
        <w:widowControl w:val="0"/>
        <w:numPr>
          <w:ilvl w:val="0"/>
          <w:numId w:val="9"/>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建设单位满意度评价函（加盖甲方公章）；</w:t>
      </w:r>
    </w:p>
    <w:p w14:paraId="650000B9">
      <w:pPr>
        <w:keepNext w:val="0"/>
        <w:keepLines w:val="0"/>
        <w:pageBreakBefore w:val="0"/>
        <w:widowControl w:val="0"/>
        <w:numPr>
          <w:ilvl w:val="0"/>
          <w:numId w:val="9"/>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24小时售后响应、7日内投诉办结完整闭环台账；</w:t>
      </w:r>
    </w:p>
    <w:p w14:paraId="4C28B537">
      <w:pPr>
        <w:keepNext w:val="0"/>
        <w:keepLines w:val="0"/>
        <w:pageBreakBefore w:val="0"/>
        <w:widowControl w:val="0"/>
        <w:numPr>
          <w:ilvl w:val="0"/>
          <w:numId w:val="9"/>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幕墙渗漏、变形质量缺陷整改通知书、复查验收文件。</w:t>
      </w:r>
    </w:p>
    <w:p w14:paraId="50BCCA0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六、安全生产与环保文明施工（高危必查项）</w:t>
      </w:r>
    </w:p>
    <w:p w14:paraId="75A07B6F">
      <w:pPr>
        <w:keepNext w:val="0"/>
        <w:keepLines w:val="0"/>
        <w:pageBreakBefore w:val="0"/>
        <w:widowControl w:val="0"/>
        <w:numPr>
          <w:ilvl w:val="0"/>
          <w:numId w:val="10"/>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幕墙高空作业、吊装、吊篮专项安全方案、综合应急预案；</w:t>
      </w:r>
    </w:p>
    <w:p w14:paraId="28AC574C">
      <w:pPr>
        <w:keepNext w:val="0"/>
        <w:keepLines w:val="0"/>
        <w:pageBreakBefore w:val="0"/>
        <w:widowControl w:val="0"/>
        <w:numPr>
          <w:ilvl w:val="0"/>
          <w:numId w:val="10"/>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三年安全检查、隐患整改前后影像、复查闭环台账；</w:t>
      </w:r>
    </w:p>
    <w:p w14:paraId="769DCFC1">
      <w:pPr>
        <w:keepNext w:val="0"/>
        <w:keepLines w:val="0"/>
        <w:pageBreakBefore w:val="0"/>
        <w:widowControl w:val="0"/>
        <w:numPr>
          <w:ilvl w:val="0"/>
          <w:numId w:val="10"/>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无一般及以上安全事故企业承诺书（加盖公章）；</w:t>
      </w:r>
    </w:p>
    <w:p w14:paraId="1F381474">
      <w:pPr>
        <w:keepNext w:val="0"/>
        <w:keepLines w:val="0"/>
        <w:pageBreakBefore w:val="0"/>
        <w:widowControl w:val="0"/>
        <w:numPr>
          <w:ilvl w:val="0"/>
          <w:numId w:val="10"/>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扬尘、噪音、建筑垃圾管控方案、现场照片、清运记录；</w:t>
      </w:r>
    </w:p>
    <w:p w14:paraId="45756B00">
      <w:pPr>
        <w:keepNext w:val="0"/>
        <w:keepLines w:val="0"/>
        <w:pageBreakBefore w:val="0"/>
        <w:widowControl w:val="0"/>
        <w:numPr>
          <w:ilvl w:val="0"/>
          <w:numId w:val="10"/>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高空、起重、焊工特种作业人员证书花名册。</w:t>
      </w:r>
    </w:p>
    <w:p w14:paraId="4496B611">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七、合规经营与社会责任资料（必报）</w:t>
      </w:r>
    </w:p>
    <w:p w14:paraId="64D3868F">
      <w:pPr>
        <w:keepNext w:val="0"/>
        <w:keepLines w:val="0"/>
        <w:pageBreakBefore w:val="0"/>
        <w:widowControl w:val="0"/>
        <w:numPr>
          <w:ilvl w:val="0"/>
          <w:numId w:val="11"/>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近三年无行政处罚承诺书；存在处罚同步提交处罚文书+完整整改材料；</w:t>
      </w:r>
    </w:p>
    <w:p w14:paraId="21DE1ABB">
      <w:pPr>
        <w:keepNext w:val="0"/>
        <w:keepLines w:val="0"/>
        <w:pageBreakBefore w:val="0"/>
        <w:widowControl w:val="0"/>
        <w:numPr>
          <w:ilvl w:val="0"/>
          <w:numId w:val="11"/>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幕墙年度巡检、维保管理制度、回访记录；</w:t>
      </w:r>
    </w:p>
    <w:p w14:paraId="60B4384C">
      <w:pPr>
        <w:keepNext w:val="0"/>
        <w:keepLines w:val="0"/>
        <w:pageBreakBefore w:val="0"/>
        <w:widowControl w:val="0"/>
        <w:numPr>
          <w:ilvl w:val="0"/>
          <w:numId w:val="11"/>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公益捐赠、老旧门窗改造、绿色建筑推广佐证材料。</w:t>
      </w:r>
    </w:p>
    <w:p w14:paraId="7CE0969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八、优良加分佐证资料（可选，无可不提交）</w:t>
      </w:r>
    </w:p>
    <w:p w14:paraId="4EFD4C8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按加分项分类单独装订，所有证书、检测、认定文件清晰盖章，总分不超10分。</w:t>
      </w:r>
    </w:p>
    <w:p w14:paraId="666CFF9A">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九、不良信用、信用修复资料（有失信必报，无则省略）</w:t>
      </w:r>
    </w:p>
    <w:p w14:paraId="7E9691C1">
      <w:pPr>
        <w:keepNext w:val="0"/>
        <w:keepLines w:val="0"/>
        <w:pageBreakBefore w:val="0"/>
        <w:widowControl w:val="0"/>
        <w:numPr>
          <w:ilvl w:val="0"/>
          <w:numId w:val="12"/>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失信专项整改报告（写明幕墙违规事由、整改措施、消除不良影响证明）；</w:t>
      </w:r>
    </w:p>
    <w:p w14:paraId="71629F02">
      <w:pPr>
        <w:keepNext w:val="0"/>
        <w:keepLines w:val="0"/>
        <w:pageBreakBefore w:val="0"/>
        <w:widowControl w:val="0"/>
        <w:numPr>
          <w:ilvl w:val="0"/>
          <w:numId w:val="12"/>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主管部门/协会整改验收意见书、整改对比影像；</w:t>
      </w:r>
    </w:p>
    <w:p w14:paraId="6F7B0057">
      <w:pPr>
        <w:keepNext w:val="0"/>
        <w:keepLines w:val="0"/>
        <w:pageBreakBefore w:val="0"/>
        <w:widowControl w:val="0"/>
        <w:numPr>
          <w:ilvl w:val="0"/>
          <w:numId w:val="12"/>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协会统一信用修复申请表；</w:t>
      </w:r>
    </w:p>
    <w:p w14:paraId="5CC90A1B">
      <w:pPr>
        <w:keepNext w:val="0"/>
        <w:keepLines w:val="0"/>
        <w:pageBreakBefore w:val="0"/>
        <w:widowControl w:val="0"/>
        <w:numPr>
          <w:ilvl w:val="0"/>
          <w:numId w:val="12"/>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一般失信满3个月、严重失信满12个月公示平台截图。</w:t>
      </w:r>
    </w:p>
    <w:p w14:paraId="27959B6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十、公开透明公示配套资料（必报）</w:t>
      </w:r>
    </w:p>
    <w:p w14:paraId="31789AD6">
      <w:pPr>
        <w:keepNext w:val="0"/>
        <w:keepLines w:val="0"/>
        <w:pageBreakBefore w:val="0"/>
        <w:widowControl w:val="0"/>
        <w:numPr>
          <w:ilvl w:val="0"/>
          <w:numId w:val="13"/>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企业幕墙资质、门窗收费标准、施工流程官网/公众号公示截图；</w:t>
      </w:r>
    </w:p>
    <w:p w14:paraId="7AD8CF57">
      <w:pPr>
        <w:keepNext w:val="0"/>
        <w:keepLines w:val="0"/>
        <w:pageBreakBefore w:val="0"/>
        <w:widowControl w:val="0"/>
        <w:numPr>
          <w:ilvl w:val="0"/>
          <w:numId w:val="13"/>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售后监督投诉电话线上线下公示影像；</w:t>
      </w:r>
    </w:p>
    <w:p w14:paraId="6A97475F">
      <w:pPr>
        <w:keepNext w:val="0"/>
        <w:keepLines w:val="0"/>
        <w:pageBreakBefore w:val="0"/>
        <w:widowControl w:val="0"/>
        <w:numPr>
          <w:ilvl w:val="0"/>
          <w:numId w:val="13"/>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申报材料真实性承诺书（法人签字盖章）。</w:t>
      </w:r>
    </w:p>
    <w:p w14:paraId="4899F0A3">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装订、份数、报送硬性要求</w:t>
      </w:r>
    </w:p>
    <w:p w14:paraId="54B170FC">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纸质版：</w:t>
      </w:r>
      <w:r>
        <w:rPr>
          <w:rFonts w:hint="eastAsia" w:ascii="仿宋_GB2312" w:hAnsi="仿宋_GB2312" w:eastAsia="仿宋_GB2312" w:cs="仿宋_GB2312"/>
          <w:sz w:val="32"/>
          <w:szCs w:val="32"/>
        </w:rPr>
        <w:t>全套资料5套，按清单顺序分册，整本加盖骑缝公章；</w:t>
      </w:r>
    </w:p>
    <w:p w14:paraId="3648503C">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电子版：</w:t>
      </w:r>
      <w:r>
        <w:rPr>
          <w:rFonts w:hint="eastAsia" w:ascii="仿宋_GB2312" w:hAnsi="仿宋_GB2312" w:eastAsia="仿宋_GB2312" w:cs="仿宋_GB2312"/>
          <w:sz w:val="32"/>
          <w:szCs w:val="32"/>
        </w:rPr>
        <w:t>全套合并为一份PDF存入U盘，U盘标注企业完整名称；</w:t>
      </w:r>
    </w:p>
    <w:p w14:paraId="0F3ADBBA">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报送地点：</w:t>
      </w:r>
      <w:r>
        <w:rPr>
          <w:rFonts w:hint="eastAsia" w:ascii="仿宋_GB2312" w:hAnsi="仿宋_GB2312" w:eastAsia="仿宋_GB2312" w:cs="仿宋_GB2312"/>
          <w:sz w:val="32"/>
          <w:szCs w:val="32"/>
        </w:rPr>
        <w:t>西安市装饰业协会指定受理窗口；</w:t>
      </w:r>
    </w:p>
    <w:p w14:paraId="600C1E73">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时效：</w:t>
      </w:r>
      <w:r>
        <w:rPr>
          <w:rFonts w:hint="eastAsia" w:ascii="仿宋_GB2312" w:hAnsi="仿宋_GB2312" w:eastAsia="仿宋_GB2312" w:cs="仿宋_GB2312"/>
          <w:sz w:val="32"/>
          <w:szCs w:val="32"/>
        </w:rPr>
        <w:t>严格在协会规定申报期内提交，逾期视为自动放弃本年度参评资格。</w:t>
      </w:r>
    </w:p>
    <w:p w14:paraId="4BF8FE3D">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黑体" w:hAnsi="黑体" w:eastAsia="黑体" w:cs="黑体"/>
          <w:b/>
          <w:bCs/>
          <w:sz w:val="32"/>
          <w:szCs w:val="32"/>
        </w:rPr>
      </w:pPr>
      <w:r>
        <w:rPr>
          <w:rFonts w:hint="eastAsia" w:ascii="黑体" w:hAnsi="黑体" w:eastAsia="黑体" w:cs="黑体"/>
          <w:b/>
          <w:bCs/>
          <w:sz w:val="32"/>
          <w:szCs w:val="32"/>
        </w:rPr>
        <w:t>第四部分评分、失信扣分、信用等级与动态管理规则</w:t>
      </w:r>
    </w:p>
    <w:p w14:paraId="2A3E498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一、失信统一扣分标准（不与指标内部扣分重复）</w:t>
      </w:r>
    </w:p>
    <w:p w14:paraId="32983C1A">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轻微失信（每次扣5分）：</w:t>
      </w:r>
      <w:r>
        <w:rPr>
          <w:rFonts w:hint="eastAsia" w:ascii="仿宋_GB2312" w:hAnsi="仿宋_GB2312" w:eastAsia="仿宋_GB2312" w:cs="仿宋_GB2312"/>
          <w:sz w:val="32"/>
          <w:szCs w:val="32"/>
        </w:rPr>
        <w:t>申报资料不全、台账缺失、轻微施工扰民、售后响应超时、信息披露滞后、资料归档混乱；</w:t>
      </w:r>
    </w:p>
    <w:p w14:paraId="15468CC9">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一般失信（每次扣15分）：</w:t>
      </w:r>
      <w:r>
        <w:rPr>
          <w:rFonts w:hint="eastAsia" w:ascii="仿宋_GB2312" w:hAnsi="仿宋_GB2312" w:eastAsia="仿宋_GB2312" w:cs="仿宋_GB2312"/>
          <w:sz w:val="32"/>
          <w:szCs w:val="32"/>
        </w:rPr>
        <w:t>幕墙轻微渗漏、门窗密封缺陷、合同轻微违约、社保/税费短期欠缴、行业内部通报、有效客户投诉；</w:t>
      </w:r>
    </w:p>
    <w:p w14:paraId="4E93BE9B">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严重失信（每次扣30分）：</w:t>
      </w:r>
      <w:r>
        <w:rPr>
          <w:rFonts w:hint="eastAsia" w:ascii="仿宋_GB2312" w:hAnsi="仿宋_GB2312" w:eastAsia="仿宋_GB2312" w:cs="仿宋_GB2312"/>
          <w:sz w:val="32"/>
          <w:szCs w:val="32"/>
        </w:rPr>
        <w:t>幕墙结构隐患、未做四性/三性检测、擅自改动外墙承重、转包挂靠、虚假申报、恶意欠薪、行政处罚、列入失信名单。</w:t>
      </w:r>
    </w:p>
    <w:p w14:paraId="15041402">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二、信用等级认定标准</w:t>
      </w:r>
    </w:p>
    <w:p w14:paraId="58804014">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A级（信用优良，总分≥90分）：</w:t>
      </w:r>
      <w:r>
        <w:rPr>
          <w:rFonts w:hint="eastAsia" w:ascii="仿宋_GB2312" w:hAnsi="仿宋_GB2312" w:eastAsia="仿宋_GB2312" w:cs="仿宋_GB2312"/>
          <w:sz w:val="32"/>
          <w:szCs w:val="32"/>
        </w:rPr>
        <w:t>无一般及以上失信；轻微失信≤1项且已完成信用修复；</w:t>
      </w:r>
    </w:p>
    <w:p w14:paraId="4B2737AD">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B级（信用合格，60≤总分≤89）：</w:t>
      </w:r>
      <w:r>
        <w:rPr>
          <w:rFonts w:hint="eastAsia" w:ascii="仿宋_GB2312" w:hAnsi="仿宋_GB2312" w:eastAsia="仿宋_GB2312" w:cs="仿宋_GB2312"/>
          <w:sz w:val="32"/>
          <w:szCs w:val="32"/>
        </w:rPr>
        <w:t>无严重失信；全部失信均整改修复完毕；</w:t>
      </w:r>
    </w:p>
    <w:p w14:paraId="3A8FBDB7">
      <w:pPr>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C级（信用失信，总分＜60/触发一票否决）：</w:t>
      </w:r>
      <w:r>
        <w:rPr>
          <w:rFonts w:hint="eastAsia" w:ascii="仿宋_GB2312" w:hAnsi="仿宋_GB2312" w:eastAsia="仿宋_GB2312" w:cs="仿宋_GB2312"/>
          <w:sz w:val="32"/>
          <w:szCs w:val="32"/>
        </w:rPr>
        <w:t>总分不足60、存在未修复严重失信、重大质量安全事故、虚假申报、恶意欠薪等。</w:t>
      </w:r>
    </w:p>
    <w:p w14:paraId="376DF577">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三、分级信用修复时限（严格执行）</w:t>
      </w:r>
    </w:p>
    <w:p w14:paraId="106EA3DC">
      <w:pPr>
        <w:keepNext w:val="0"/>
        <w:keepLines w:val="0"/>
        <w:pageBreakBefore w:val="0"/>
        <w:widowControl w:val="0"/>
        <w:numPr>
          <w:ilvl w:val="0"/>
          <w:numId w:val="14"/>
        </w:numPr>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轻微失信：</w:t>
      </w:r>
      <w:r>
        <w:rPr>
          <w:rFonts w:hint="eastAsia" w:ascii="仿宋_GB2312" w:hAnsi="仿宋_GB2312" w:eastAsia="仿宋_GB2312" w:cs="仿宋_GB2312"/>
          <w:sz w:val="32"/>
          <w:szCs w:val="32"/>
        </w:rPr>
        <w:t>整改完成即可提交修复申请；</w:t>
      </w:r>
    </w:p>
    <w:p w14:paraId="7F90E94A">
      <w:pPr>
        <w:keepNext w:val="0"/>
        <w:keepLines w:val="0"/>
        <w:pageBreakBefore w:val="0"/>
        <w:widowControl w:val="0"/>
        <w:numPr>
          <w:ilvl w:val="0"/>
          <w:numId w:val="14"/>
        </w:numPr>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一般失信：</w:t>
      </w:r>
      <w:r>
        <w:rPr>
          <w:rFonts w:hint="eastAsia" w:ascii="仿宋_GB2312" w:hAnsi="仿宋_GB2312" w:eastAsia="仿宋_GB2312" w:cs="仿宋_GB2312"/>
          <w:sz w:val="32"/>
          <w:szCs w:val="32"/>
        </w:rPr>
        <w:t>整改完成，公示满3个月、无同类违规复发方可申请；</w:t>
      </w:r>
    </w:p>
    <w:p w14:paraId="7552A8D3">
      <w:pPr>
        <w:keepNext w:val="0"/>
        <w:keepLines w:val="0"/>
        <w:pageBreakBefore w:val="0"/>
        <w:widowControl w:val="0"/>
        <w:numPr>
          <w:ilvl w:val="0"/>
          <w:numId w:val="14"/>
        </w:numPr>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严重失信</w:t>
      </w:r>
      <w:r>
        <w:rPr>
          <w:rFonts w:hint="eastAsia" w:ascii="仿宋_GB2312" w:hAnsi="仿宋_GB2312" w:eastAsia="仿宋_GB2312" w:cs="仿宋_GB2312"/>
          <w:sz w:val="32"/>
          <w:szCs w:val="32"/>
        </w:rPr>
        <w:t>：整改完成，公示满12个月、全年无任何违规行为方可申请。</w:t>
      </w:r>
    </w:p>
    <w:p w14:paraId="7F23AB0C">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四、信用动态升降级规则</w:t>
      </w:r>
    </w:p>
    <w:p w14:paraId="1665EA11">
      <w:pPr>
        <w:keepNext w:val="0"/>
        <w:keepLines w:val="0"/>
        <w:pageBreakBefore w:val="0"/>
        <w:widowControl w:val="0"/>
        <w:numPr>
          <w:ilvl w:val="0"/>
          <w:numId w:val="15"/>
        </w:numPr>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A级降B级：</w:t>
      </w:r>
      <w:r>
        <w:rPr>
          <w:rFonts w:hint="eastAsia" w:ascii="仿宋_GB2312" w:hAnsi="仿宋_GB2312" w:eastAsia="仿宋_GB2312" w:cs="仿宋_GB2312"/>
          <w:sz w:val="32"/>
          <w:szCs w:val="32"/>
        </w:rPr>
        <w:t>新增任意一般/严重失信；累计2次轻微失信且15日内未申请修复；</w:t>
      </w:r>
    </w:p>
    <w:p w14:paraId="5ED147A5">
      <w:pPr>
        <w:keepNext w:val="0"/>
        <w:keepLines w:val="0"/>
        <w:pageBreakBefore w:val="0"/>
        <w:widowControl w:val="0"/>
        <w:numPr>
          <w:ilvl w:val="0"/>
          <w:numId w:val="15"/>
        </w:numPr>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B级降C级：</w:t>
      </w:r>
      <w:r>
        <w:rPr>
          <w:rFonts w:hint="eastAsia" w:ascii="仿宋_GB2312" w:hAnsi="仿宋_GB2312" w:eastAsia="仿宋_GB2312" w:cs="仿宋_GB2312"/>
          <w:sz w:val="32"/>
          <w:szCs w:val="32"/>
        </w:rPr>
        <w:t>新增严重失信；累计3次轻微失信未及时修复；</w:t>
      </w:r>
    </w:p>
    <w:p w14:paraId="1DB66AFF">
      <w:pPr>
        <w:keepNext w:val="0"/>
        <w:keepLines w:val="0"/>
        <w:pageBreakBefore w:val="0"/>
        <w:widowControl w:val="0"/>
        <w:numPr>
          <w:ilvl w:val="0"/>
          <w:numId w:val="15"/>
        </w:numPr>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B级升A级：</w:t>
      </w:r>
      <w:r>
        <w:rPr>
          <w:rFonts w:hint="eastAsia" w:ascii="仿宋_GB2312" w:hAnsi="仿宋_GB2312" w:eastAsia="仿宋_GB2312" w:cs="仿宋_GB2312"/>
          <w:sz w:val="32"/>
          <w:szCs w:val="32"/>
        </w:rPr>
        <w:t>连续12个月无任何不良记录，年度综合得分≥90分，提交升级申请复核；</w:t>
      </w:r>
    </w:p>
    <w:p w14:paraId="7A337B3F">
      <w:pPr>
        <w:keepNext w:val="0"/>
        <w:keepLines w:val="0"/>
        <w:pageBreakBefore w:val="0"/>
        <w:widowControl w:val="0"/>
        <w:numPr>
          <w:ilvl w:val="0"/>
          <w:numId w:val="15"/>
        </w:numPr>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C级升B级：</w:t>
      </w:r>
      <w:r>
        <w:rPr>
          <w:rFonts w:hint="eastAsia" w:ascii="仿宋_GB2312" w:hAnsi="仿宋_GB2312" w:eastAsia="仿宋_GB2312" w:cs="仿宋_GB2312"/>
          <w:sz w:val="32"/>
          <w:szCs w:val="32"/>
        </w:rPr>
        <w:t>全部失信修复完毕，连续6个月无新增不良，方可参与下一年度评价。</w:t>
      </w:r>
    </w:p>
    <w:p w14:paraId="240C0C16">
      <w:pPr>
        <w:keepNext w:val="0"/>
        <w:keepLines w:val="0"/>
        <w:pageBreakBefore w:val="0"/>
        <w:widowControl w:val="0"/>
        <w:kinsoku/>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第五部分公示、异议、档案留存与附则</w:t>
      </w:r>
    </w:p>
    <w:p w14:paraId="7D38668E">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一、公示管理</w:t>
      </w:r>
    </w:p>
    <w:p w14:paraId="77C3491F">
      <w:pPr>
        <w:keepNext w:val="0"/>
        <w:keepLines w:val="0"/>
        <w:pageBreakBefore w:val="0"/>
        <w:widowControl w:val="0"/>
        <w:numPr>
          <w:ilvl w:val="0"/>
          <w:numId w:val="16"/>
        </w:numPr>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年度集中评价拟评定等级公示</w:t>
      </w:r>
      <w:r>
        <w:rPr>
          <w:rFonts w:hint="eastAsia" w:ascii="仿宋_GB2312" w:hAnsi="仿宋_GB2312" w:eastAsia="仿宋_GB2312" w:cs="仿宋_GB2312"/>
          <w:sz w:val="32"/>
          <w:szCs w:val="32"/>
        </w:rPr>
        <w:t>：不少于5个工作日；</w:t>
      </w:r>
    </w:p>
    <w:p w14:paraId="19D92E10">
      <w:pPr>
        <w:keepNext w:val="0"/>
        <w:keepLines w:val="0"/>
        <w:pageBreakBefore w:val="0"/>
        <w:widowControl w:val="0"/>
        <w:numPr>
          <w:ilvl w:val="0"/>
          <w:numId w:val="16"/>
        </w:numPr>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月度动态升降级调整公示：</w:t>
      </w:r>
      <w:r>
        <w:rPr>
          <w:rFonts w:hint="eastAsia" w:ascii="仿宋_GB2312" w:hAnsi="仿宋_GB2312" w:eastAsia="仿宋_GB2312" w:cs="仿宋_GB2312"/>
          <w:sz w:val="32"/>
          <w:szCs w:val="32"/>
        </w:rPr>
        <w:t>不少于3个工作日；</w:t>
      </w:r>
    </w:p>
    <w:p w14:paraId="3BC8E2C5">
      <w:pPr>
        <w:keepNext w:val="0"/>
        <w:keepLines w:val="0"/>
        <w:pageBreakBefore w:val="0"/>
        <w:widowControl w:val="0"/>
        <w:numPr>
          <w:ilvl w:val="0"/>
          <w:numId w:val="16"/>
        </w:numPr>
        <w:kinsoku/>
        <w:overflowPunct/>
        <w:topLinePunct w:val="0"/>
        <w:autoSpaceDE/>
        <w:autoSpaceDN/>
        <w:bidi w:val="0"/>
        <w:spacing w:beforeAutospacing="0" w:afterAutospacing="0"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公示渠道：</w:t>
      </w:r>
      <w:r>
        <w:rPr>
          <w:rFonts w:hint="eastAsia" w:ascii="仿宋_GB2312" w:hAnsi="仿宋_GB2312" w:eastAsia="仿宋_GB2312" w:cs="仿宋_GB2312"/>
          <w:sz w:val="32"/>
          <w:szCs w:val="32"/>
        </w:rPr>
        <w:t>信用中国、西安市住建局官网、西安市装饰业协会官网及公众号。</w:t>
      </w:r>
    </w:p>
    <w:p w14:paraId="24B079EF">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二、异议处理流程</w:t>
      </w:r>
    </w:p>
    <w:p w14:paraId="21427B8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企业对公示得分、等级有异议，必须在公示期内提交书面异议+佐证材料；口头、逾期异议一律不予受理；异议复核期间不暂停原评价结果执行。</w:t>
      </w:r>
    </w:p>
    <w:p w14:paraId="0E8A8CC5">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三、档案留存与评审要求</w:t>
      </w:r>
    </w:p>
    <w:p w14:paraId="74470C0C">
      <w:pPr>
        <w:keepNext w:val="0"/>
        <w:keepLines w:val="0"/>
        <w:pageBreakBefore w:val="0"/>
        <w:widowControl w:val="0"/>
        <w:numPr>
          <w:ilvl w:val="0"/>
          <w:numId w:val="17"/>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全套申报纸质、电子档案协会统一归档，保管期限不少于5年；信用信息保存年限按《管理办法》第十条执行；</w:t>
      </w:r>
    </w:p>
    <w:p w14:paraId="64A6282F">
      <w:pPr>
        <w:keepNext w:val="0"/>
        <w:keepLines w:val="0"/>
        <w:pageBreakBefore w:val="0"/>
        <w:widowControl w:val="0"/>
        <w:numPr>
          <w:ilvl w:val="0"/>
          <w:numId w:val="17"/>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专家评审小组不少于5人，工程质量、安全类专家占比不低于60%，评审全程留痕可追溯；</w:t>
      </w:r>
    </w:p>
    <w:p w14:paraId="55608EC8">
      <w:pPr>
        <w:keepNext w:val="0"/>
        <w:keepLines w:val="0"/>
        <w:pageBreakBefore w:val="0"/>
        <w:widowControl w:val="0"/>
        <w:numPr>
          <w:ilvl w:val="0"/>
          <w:numId w:val="17"/>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异议复核、信用修复、年度复评均需调取往年申报档案核对。</w:t>
      </w:r>
    </w:p>
    <w:p w14:paraId="74526439">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四、附则</w:t>
      </w:r>
    </w:p>
    <w:p w14:paraId="17DBC92F">
      <w:pPr>
        <w:keepNext w:val="0"/>
        <w:keepLines w:val="0"/>
        <w:pageBreakBefore w:val="0"/>
        <w:widowControl w:val="0"/>
        <w:numPr>
          <w:ilvl w:val="0"/>
          <w:numId w:val="18"/>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本指南配套《西安市建筑装饰装修行业企业信用评价管理办法》《指标体系》《建筑幕墙门窗专项评分细则》《幕墙门窗申报表》《申报资料清单》《信用承诺书》同步施行；</w:t>
      </w:r>
    </w:p>
    <w:p w14:paraId="65C1C7E5">
      <w:pPr>
        <w:keepNext w:val="0"/>
        <w:keepLines w:val="0"/>
        <w:pageBreakBefore w:val="0"/>
        <w:widowControl w:val="0"/>
        <w:numPr>
          <w:ilvl w:val="0"/>
          <w:numId w:val="18"/>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本指南条款与上位管理文件冲突时，以《西安市建筑装饰装修行业企业信用评价管理办法》为准；</w:t>
      </w:r>
    </w:p>
    <w:p w14:paraId="561E8264">
      <w:pPr>
        <w:keepNext w:val="0"/>
        <w:keepLines w:val="0"/>
        <w:pageBreakBefore w:val="0"/>
        <w:widowControl w:val="0"/>
        <w:numPr>
          <w:ilvl w:val="0"/>
          <w:numId w:val="18"/>
        </w:numPr>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本指南解释权归西安市装饰业协会；国家、省、市出台新行业信用政策后协会同步修订并公示。</w:t>
      </w:r>
    </w:p>
    <w:p w14:paraId="0129A44D">
      <w:pPr>
        <w:keepNext w:val="0"/>
        <w:keepLines w:val="0"/>
        <w:pageBreakBefore w:val="0"/>
        <w:widowControl w:val="0"/>
        <w:kinsoku/>
        <w:overflowPunct/>
        <w:topLinePunct w:val="0"/>
        <w:autoSpaceDE/>
        <w:autoSpaceDN/>
        <w:bidi w:val="0"/>
        <w:spacing w:beforeAutospacing="0" w:afterAutospacing="0" w:line="560" w:lineRule="exact"/>
        <w:ind w:left="0" w:leftChars="0" w:firstLine="640" w:firstLineChars="200"/>
        <w:jc w:val="both"/>
        <w:textAlignment w:val="auto"/>
        <w:rPr>
          <w:rFonts w:hint="eastAsia" w:ascii="仿宋_GB2312" w:hAnsi="仿宋_GB2312" w:eastAsia="仿宋_GB2312" w:cs="仿宋_GB2312"/>
          <w:sz w:val="32"/>
          <w:szCs w:val="32"/>
        </w:rPr>
      </w:pPr>
    </w:p>
    <w:p w14:paraId="4ED6EB8F">
      <w:pPr>
        <w:keepNext w:val="0"/>
        <w:keepLines w:val="0"/>
        <w:pageBreakBefore w:val="0"/>
        <w:widowControl w:val="0"/>
        <w:kinsoku/>
        <w:overflowPunct/>
        <w:topLinePunct w:val="0"/>
        <w:autoSpaceDE/>
        <w:autoSpaceDN/>
        <w:bidi w:val="0"/>
        <w:spacing w:before="100" w:beforeAutospacing="1" w:after="100" w:afterAutospacing="1"/>
        <w:jc w:val="right"/>
        <w:textAlignment w:val="auto"/>
        <w:rPr>
          <w:rFonts w:hint="eastAsia" w:ascii="仿宋_GB2312" w:hAnsi="宋体" w:eastAsia="仿宋_GB2312" w:cs="宋体"/>
          <w:sz w:val="32"/>
          <w:szCs w:val="32"/>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686EE">
    <w:pPr>
      <w:pStyle w:val="11"/>
    </w:pPr>
    <w:r>
      <w:rPr>
        <w:sz w:val="18"/>
      </w:rPr>
      <w:pict>
        <v:shape id="_x0000_s3074" o:spid="_x0000_s3074"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8B8FD74">
                <w:pPr>
                  <w:pStyle w:val="11"/>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B19B9C"/>
    <w:multiLevelType w:val="multilevel"/>
    <w:tmpl w:val="88B19B9C"/>
    <w:lvl w:ilvl="0" w:tentative="0">
      <w:start w:val="1"/>
      <w:numFmt w:val="decimal"/>
      <w:suff w:val="nothing"/>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8B5BC4A2"/>
    <w:multiLevelType w:val="singleLevel"/>
    <w:tmpl w:val="8B5BC4A2"/>
    <w:lvl w:ilvl="0" w:tentative="0">
      <w:start w:val="2"/>
      <w:numFmt w:val="chineseCounting"/>
      <w:suff w:val="nothing"/>
      <w:lvlText w:val="%1、"/>
      <w:lvlJc w:val="left"/>
      <w:rPr>
        <w:rFonts w:hint="eastAsia"/>
      </w:rPr>
    </w:lvl>
  </w:abstractNum>
  <w:abstractNum w:abstractNumId="2">
    <w:nsid w:val="915C40D6"/>
    <w:multiLevelType w:val="multilevel"/>
    <w:tmpl w:val="915C40D6"/>
    <w:lvl w:ilvl="0" w:tentative="0">
      <w:start w:val="1"/>
      <w:numFmt w:val="decimal"/>
      <w:suff w:val="nothing"/>
      <w:lvlText w:val="%1."/>
      <w:lvlJc w:val="left"/>
      <w:pPr>
        <w:ind w:left="720" w:hanging="360"/>
      </w:pPr>
      <w:rPr>
        <w:rFonts w:hint="default"/>
        <w:b/>
        <w:bC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A86EC57F"/>
    <w:multiLevelType w:val="multilevel"/>
    <w:tmpl w:val="A86EC57F"/>
    <w:lvl w:ilvl="0" w:tentative="0">
      <w:start w:val="1"/>
      <w:numFmt w:val="decimal"/>
      <w:suff w:val="nothing"/>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ADEF6D32"/>
    <w:multiLevelType w:val="singleLevel"/>
    <w:tmpl w:val="ADEF6D32"/>
    <w:lvl w:ilvl="0" w:tentative="0">
      <w:start w:val="12"/>
      <w:numFmt w:val="chineseCounting"/>
      <w:suff w:val="space"/>
      <w:lvlText w:val="第%1条"/>
      <w:lvlJc w:val="left"/>
      <w:rPr>
        <w:rFonts w:hint="eastAsia" w:ascii="黑体" w:hAnsi="黑体" w:eastAsia="黑体" w:cs="黑体"/>
        <w:sz w:val="32"/>
        <w:szCs w:val="32"/>
      </w:rPr>
    </w:lvl>
  </w:abstractNum>
  <w:abstractNum w:abstractNumId="5">
    <w:nsid w:val="C3BCD96E"/>
    <w:multiLevelType w:val="multilevel"/>
    <w:tmpl w:val="C3BCD96E"/>
    <w:lvl w:ilvl="0" w:tentative="0">
      <w:start w:val="1"/>
      <w:numFmt w:val="decimal"/>
      <w:suff w:val="nothing"/>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C8DD7FB5"/>
    <w:multiLevelType w:val="multilevel"/>
    <w:tmpl w:val="C8DD7FB5"/>
    <w:lvl w:ilvl="0" w:tentative="0">
      <w:start w:val="1"/>
      <w:numFmt w:val="decimal"/>
      <w:suff w:val="nothing"/>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01704BE2"/>
    <w:multiLevelType w:val="multilevel"/>
    <w:tmpl w:val="01704BE2"/>
    <w:lvl w:ilvl="0" w:tentative="0">
      <w:start w:val="1"/>
      <w:numFmt w:val="decimal"/>
      <w:suff w:val="nothing"/>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090963CE"/>
    <w:multiLevelType w:val="multilevel"/>
    <w:tmpl w:val="090963CE"/>
    <w:lvl w:ilvl="0" w:tentative="0">
      <w:start w:val="1"/>
      <w:numFmt w:val="decimal"/>
      <w:suff w:val="nothing"/>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1AEBC523"/>
    <w:multiLevelType w:val="singleLevel"/>
    <w:tmpl w:val="1AEBC523"/>
    <w:lvl w:ilvl="0" w:tentative="0">
      <w:start w:val="1"/>
      <w:numFmt w:val="chineseCounting"/>
      <w:suff w:val="nothing"/>
      <w:lvlText w:val="（%1）"/>
      <w:lvlJc w:val="left"/>
      <w:rPr>
        <w:rFonts w:hint="eastAsia"/>
      </w:rPr>
    </w:lvl>
  </w:abstractNum>
  <w:abstractNum w:abstractNumId="10">
    <w:nsid w:val="27A4ED7E"/>
    <w:multiLevelType w:val="multilevel"/>
    <w:tmpl w:val="27A4ED7E"/>
    <w:lvl w:ilvl="0" w:tentative="0">
      <w:start w:val="1"/>
      <w:numFmt w:val="decimal"/>
      <w:suff w:val="nothing"/>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291C4171"/>
    <w:multiLevelType w:val="multilevel"/>
    <w:tmpl w:val="291C4171"/>
    <w:lvl w:ilvl="0" w:tentative="0">
      <w:start w:val="1"/>
      <w:numFmt w:val="decimal"/>
      <w:suff w:val="nothing"/>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2B03298F"/>
    <w:multiLevelType w:val="multilevel"/>
    <w:tmpl w:val="2B03298F"/>
    <w:lvl w:ilvl="0" w:tentative="0">
      <w:start w:val="1"/>
      <w:numFmt w:val="decimal"/>
      <w:suff w:val="nothing"/>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32ADFDAB"/>
    <w:multiLevelType w:val="multilevel"/>
    <w:tmpl w:val="32ADFDAB"/>
    <w:lvl w:ilvl="0" w:tentative="0">
      <w:start w:val="1"/>
      <w:numFmt w:val="decimal"/>
      <w:suff w:val="nothing"/>
      <w:lvlText w:val="%1."/>
      <w:lvlJc w:val="left"/>
      <w:pPr>
        <w:ind w:left="720" w:hanging="360"/>
      </w:pPr>
      <w:rPr>
        <w:rFonts w:hint="default"/>
        <w:b/>
        <w:bC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45032EF8"/>
    <w:multiLevelType w:val="multilevel"/>
    <w:tmpl w:val="45032EF8"/>
    <w:lvl w:ilvl="0" w:tentative="0">
      <w:start w:val="1"/>
      <w:numFmt w:val="decimal"/>
      <w:suff w:val="nothing"/>
      <w:lvlText w:val="%1."/>
      <w:lvlJc w:val="left"/>
      <w:pPr>
        <w:ind w:left="720" w:hanging="360"/>
      </w:pPr>
      <w:rPr>
        <w:rFonts w:hint="default"/>
        <w:b/>
        <w:bC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547ED845"/>
    <w:multiLevelType w:val="multilevel"/>
    <w:tmpl w:val="547ED845"/>
    <w:lvl w:ilvl="0" w:tentative="0">
      <w:start w:val="1"/>
      <w:numFmt w:val="decimal"/>
      <w:suff w:val="nothing"/>
      <w:lvlText w:val="%1."/>
      <w:lvlJc w:val="left"/>
      <w:pPr>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6A6E4DE1"/>
    <w:multiLevelType w:val="singleLevel"/>
    <w:tmpl w:val="6A6E4DE1"/>
    <w:lvl w:ilvl="0" w:tentative="0">
      <w:start w:val="14"/>
      <w:numFmt w:val="chineseCounting"/>
      <w:suff w:val="space"/>
      <w:lvlText w:val="第%1条"/>
      <w:lvlJc w:val="left"/>
      <w:rPr>
        <w:rFonts w:hint="eastAsia"/>
      </w:rPr>
    </w:lvl>
  </w:abstractNum>
  <w:abstractNum w:abstractNumId="17">
    <w:nsid w:val="7F9F8243"/>
    <w:multiLevelType w:val="singleLevel"/>
    <w:tmpl w:val="7F9F8243"/>
    <w:lvl w:ilvl="0" w:tentative="0">
      <w:start w:val="3"/>
      <w:numFmt w:val="chineseCounting"/>
      <w:suff w:val="nothing"/>
      <w:lvlText w:val="%1、"/>
      <w:lvlJc w:val="left"/>
      <w:rPr>
        <w:rFonts w:hint="eastAsia"/>
      </w:rPr>
    </w:lvl>
  </w:abstractNum>
  <w:num w:numId="1">
    <w:abstractNumId w:val="4"/>
  </w:num>
  <w:num w:numId="2">
    <w:abstractNumId w:val="16"/>
  </w:num>
  <w:num w:numId="3">
    <w:abstractNumId w:val="9"/>
  </w:num>
  <w:num w:numId="4">
    <w:abstractNumId w:val="17"/>
  </w:num>
  <w:num w:numId="5">
    <w:abstractNumId w:val="1"/>
  </w:num>
  <w:num w:numId="6">
    <w:abstractNumId w:val="12"/>
  </w:num>
  <w:num w:numId="7">
    <w:abstractNumId w:val="7"/>
  </w:num>
  <w:num w:numId="8">
    <w:abstractNumId w:val="15"/>
  </w:num>
  <w:num w:numId="9">
    <w:abstractNumId w:val="8"/>
  </w:num>
  <w:num w:numId="10">
    <w:abstractNumId w:val="6"/>
  </w:num>
  <w:num w:numId="11">
    <w:abstractNumId w:val="0"/>
  </w:num>
  <w:num w:numId="12">
    <w:abstractNumId w:val="3"/>
  </w:num>
  <w:num w:numId="13">
    <w:abstractNumId w:val="5"/>
  </w:num>
  <w:num w:numId="14">
    <w:abstractNumId w:val="14"/>
  </w:num>
  <w:num w:numId="15">
    <w:abstractNumId w:val="2"/>
  </w:num>
  <w:num w:numId="16">
    <w:abstractNumId w:val="13"/>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DD2398"/>
    <w:rsid w:val="00034AED"/>
    <w:rsid w:val="001E65D1"/>
    <w:rsid w:val="003D42AB"/>
    <w:rsid w:val="005B61E9"/>
    <w:rsid w:val="005C4E08"/>
    <w:rsid w:val="006063A6"/>
    <w:rsid w:val="00665CA4"/>
    <w:rsid w:val="00810769"/>
    <w:rsid w:val="008F1807"/>
    <w:rsid w:val="009A4977"/>
    <w:rsid w:val="00A846FB"/>
    <w:rsid w:val="00AB0557"/>
    <w:rsid w:val="00B2798F"/>
    <w:rsid w:val="00D40F40"/>
    <w:rsid w:val="00DD2398"/>
    <w:rsid w:val="00EA10B0"/>
    <w:rsid w:val="00ED18B4"/>
    <w:rsid w:val="00EE217B"/>
    <w:rsid w:val="02FE031F"/>
    <w:rsid w:val="04710297"/>
    <w:rsid w:val="076F5347"/>
    <w:rsid w:val="0DC24706"/>
    <w:rsid w:val="0E80608C"/>
    <w:rsid w:val="13854144"/>
    <w:rsid w:val="1B9E72CC"/>
    <w:rsid w:val="1CBA4E5F"/>
    <w:rsid w:val="1E9E5085"/>
    <w:rsid w:val="20BB2F53"/>
    <w:rsid w:val="2120725A"/>
    <w:rsid w:val="23FA2705"/>
    <w:rsid w:val="26C863CA"/>
    <w:rsid w:val="342C5338"/>
    <w:rsid w:val="359C2813"/>
    <w:rsid w:val="392E47B3"/>
    <w:rsid w:val="3B031181"/>
    <w:rsid w:val="410A78B3"/>
    <w:rsid w:val="4383394D"/>
    <w:rsid w:val="43D63A7D"/>
    <w:rsid w:val="4E4D7031"/>
    <w:rsid w:val="4E972981"/>
    <w:rsid w:val="51A4340C"/>
    <w:rsid w:val="57430FD1"/>
    <w:rsid w:val="5A985AD8"/>
    <w:rsid w:val="604D4C6F"/>
    <w:rsid w:val="67CD5013"/>
    <w:rsid w:val="70115CB9"/>
    <w:rsid w:val="72D3337E"/>
    <w:rsid w:val="72EC2517"/>
    <w:rsid w:val="75E1612D"/>
    <w:rsid w:val="7A0B3779"/>
    <w:rsid w:val="7B1F245C"/>
    <w:rsid w:val="7BDB5A03"/>
    <w:rsid w:val="7C0C0A86"/>
    <w:rsid w:val="7E370FE0"/>
    <w:rsid w:val="7EA67F14"/>
    <w:rsid w:val="7F98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0"/>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366091"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366091"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366091"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366091"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366091"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366091"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85858" w:themeColor="text1" w:themeTint="A6"/>
    </w:rPr>
  </w:style>
  <w:style w:type="paragraph" w:styleId="9">
    <w:name w:val="heading 8"/>
    <w:basedOn w:val="1"/>
    <w:next w:val="1"/>
    <w:link w:val="26"/>
    <w:semiHidden/>
    <w:unhideWhenUsed/>
    <w:qFormat/>
    <w:uiPriority w:val="9"/>
    <w:pPr>
      <w:keepNext/>
      <w:keepLines/>
      <w:outlineLvl w:val="7"/>
    </w:pPr>
    <w:rPr>
      <w:rFonts w:cstheme="majorBidi"/>
      <w:color w:val="585858" w:themeColor="text1" w:themeTint="A6"/>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85858" w:themeColor="text1" w:themeTint="A6"/>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jc w:val="left"/>
    </w:pPr>
    <w:rPr>
      <w:sz w:val="18"/>
      <w:szCs w:val="18"/>
    </w:rPr>
  </w:style>
  <w:style w:type="paragraph" w:styleId="12">
    <w:name w:val="header"/>
    <w:basedOn w:val="1"/>
    <w:link w:val="37"/>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9"/>
    <w:qFormat/>
    <w:uiPriority w:val="11"/>
    <w:pPr>
      <w:spacing w:after="160"/>
      <w:jc w:val="center"/>
    </w:pPr>
    <w:rPr>
      <w:rFonts w:asciiTheme="majorHAnsi" w:hAnsiTheme="majorHAnsi" w:eastAsiaTheme="majorEastAsia" w:cstheme="majorBidi"/>
      <w:color w:val="585858" w:themeColor="text1" w:themeTint="A6"/>
      <w:spacing w:val="15"/>
      <w:sz w:val="28"/>
      <w:szCs w:val="28"/>
    </w:rPr>
  </w:style>
  <w:style w:type="paragraph" w:styleId="14">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qFormat/>
    <w:uiPriority w:val="0"/>
    <w:rPr>
      <w:color w:val="0000FF" w:themeColor="hyperlink"/>
      <w:u w:val="single"/>
    </w:rPr>
  </w:style>
  <w:style w:type="character" w:customStyle="1" w:styleId="19">
    <w:name w:val="标题 1 字符"/>
    <w:basedOn w:val="17"/>
    <w:link w:val="2"/>
    <w:qFormat/>
    <w:uiPriority w:val="9"/>
    <w:rPr>
      <w:rFonts w:asciiTheme="majorHAnsi" w:hAnsiTheme="majorHAnsi" w:eastAsiaTheme="majorEastAsia" w:cstheme="majorBidi"/>
      <w:color w:val="366091"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366091"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366091" w:themeColor="accent1" w:themeShade="BF"/>
      <w:sz w:val="32"/>
      <w:szCs w:val="32"/>
    </w:rPr>
  </w:style>
  <w:style w:type="character" w:customStyle="1" w:styleId="22">
    <w:name w:val="标题 4 字符"/>
    <w:basedOn w:val="17"/>
    <w:link w:val="5"/>
    <w:semiHidden/>
    <w:qFormat/>
    <w:uiPriority w:val="9"/>
    <w:rPr>
      <w:rFonts w:cstheme="majorBidi"/>
      <w:color w:val="366091" w:themeColor="accent1" w:themeShade="BF"/>
      <w:sz w:val="28"/>
      <w:szCs w:val="28"/>
    </w:rPr>
  </w:style>
  <w:style w:type="character" w:customStyle="1" w:styleId="23">
    <w:name w:val="标题 5 字符"/>
    <w:basedOn w:val="17"/>
    <w:link w:val="6"/>
    <w:semiHidden/>
    <w:qFormat/>
    <w:uiPriority w:val="9"/>
    <w:rPr>
      <w:rFonts w:cstheme="majorBidi"/>
      <w:color w:val="366091" w:themeColor="accent1" w:themeShade="BF"/>
      <w:sz w:val="24"/>
      <w:szCs w:val="24"/>
    </w:rPr>
  </w:style>
  <w:style w:type="character" w:customStyle="1" w:styleId="24">
    <w:name w:val="标题 6 字符"/>
    <w:basedOn w:val="17"/>
    <w:link w:val="7"/>
    <w:semiHidden/>
    <w:qFormat/>
    <w:uiPriority w:val="9"/>
    <w:rPr>
      <w:rFonts w:cstheme="majorBidi"/>
      <w:b/>
      <w:bCs/>
      <w:color w:val="366091" w:themeColor="accent1" w:themeShade="BF"/>
    </w:rPr>
  </w:style>
  <w:style w:type="character" w:customStyle="1" w:styleId="25">
    <w:name w:val="标题 7 字符"/>
    <w:basedOn w:val="17"/>
    <w:link w:val="8"/>
    <w:semiHidden/>
    <w:qFormat/>
    <w:uiPriority w:val="9"/>
    <w:rPr>
      <w:rFonts w:cstheme="majorBidi"/>
      <w:b/>
      <w:bCs/>
      <w:color w:val="585858" w:themeColor="text1" w:themeTint="A6"/>
    </w:rPr>
  </w:style>
  <w:style w:type="character" w:customStyle="1" w:styleId="26">
    <w:name w:val="标题 8 字符"/>
    <w:basedOn w:val="17"/>
    <w:link w:val="9"/>
    <w:semiHidden/>
    <w:qFormat/>
    <w:uiPriority w:val="9"/>
    <w:rPr>
      <w:rFonts w:cstheme="majorBidi"/>
      <w:color w:val="585858" w:themeColor="text1" w:themeTint="A6"/>
    </w:rPr>
  </w:style>
  <w:style w:type="character" w:customStyle="1" w:styleId="27">
    <w:name w:val="标题 9 字符"/>
    <w:basedOn w:val="17"/>
    <w:link w:val="10"/>
    <w:semiHidden/>
    <w:qFormat/>
    <w:uiPriority w:val="9"/>
    <w:rPr>
      <w:rFonts w:eastAsiaTheme="majorEastAsia" w:cstheme="majorBidi"/>
      <w:color w:val="585858" w:themeColor="text1" w:themeTint="A6"/>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85858" w:themeColor="text1" w:themeTint="A6"/>
      <w:spacing w:val="15"/>
      <w:sz w:val="28"/>
      <w:szCs w:val="28"/>
    </w:rPr>
  </w:style>
  <w:style w:type="paragraph" w:styleId="30">
    <w:name w:val="Quote"/>
    <w:basedOn w:val="1"/>
    <w:next w:val="1"/>
    <w:link w:val="31"/>
    <w:qFormat/>
    <w:uiPriority w:val="29"/>
    <w:pPr>
      <w:spacing w:before="160" w:after="160"/>
      <w:jc w:val="center"/>
    </w:pPr>
    <w:rPr>
      <w:i/>
      <w:iCs/>
      <w:color w:val="3F3F3F" w:themeColor="text1" w:themeTint="BF"/>
    </w:rPr>
  </w:style>
  <w:style w:type="character" w:customStyle="1" w:styleId="31">
    <w:name w:val="引用 字符"/>
    <w:basedOn w:val="17"/>
    <w:link w:val="30"/>
    <w:qFormat/>
    <w:uiPriority w:val="29"/>
    <w:rPr>
      <w:i/>
      <w:iCs/>
      <w:color w:val="3F3F3F" w:themeColor="text1" w:themeTint="BF"/>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366091" w:themeColor="accent1" w:themeShade="BF"/>
    </w:rPr>
  </w:style>
  <w:style w:type="paragraph" w:styleId="34">
    <w:name w:val="Intense Quote"/>
    <w:basedOn w:val="1"/>
    <w:next w:val="1"/>
    <w:link w:val="35"/>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35">
    <w:name w:val="明显引用 字符"/>
    <w:basedOn w:val="17"/>
    <w:link w:val="34"/>
    <w:qFormat/>
    <w:uiPriority w:val="30"/>
    <w:rPr>
      <w:i/>
      <w:iCs/>
      <w:color w:val="366091" w:themeColor="accent1" w:themeShade="BF"/>
    </w:rPr>
  </w:style>
  <w:style w:type="character" w:customStyle="1" w:styleId="36">
    <w:name w:val="Intense Reference"/>
    <w:basedOn w:val="17"/>
    <w:qFormat/>
    <w:uiPriority w:val="32"/>
    <w:rPr>
      <w:b/>
      <w:bCs/>
      <w:smallCaps/>
      <w:color w:val="366091" w:themeColor="accent1" w:themeShade="BF"/>
      <w:spacing w:val="5"/>
    </w:rPr>
  </w:style>
  <w:style w:type="character" w:customStyle="1" w:styleId="37">
    <w:name w:val="页眉 字符"/>
    <w:basedOn w:val="17"/>
    <w:link w:val="12"/>
    <w:qFormat/>
    <w:uiPriority w:val="99"/>
    <w:rPr>
      <w:sz w:val="18"/>
      <w:szCs w:val="18"/>
    </w:rPr>
  </w:style>
  <w:style w:type="character" w:customStyle="1" w:styleId="38">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94</Pages>
  <Words>26471</Words>
  <Characters>26947</Characters>
  <Lines>13</Lines>
  <Paragraphs>3</Paragraphs>
  <TotalTime>139</TotalTime>
  <ScaleCrop>false</ScaleCrop>
  <LinksUpToDate>false</LinksUpToDate>
  <CharactersWithSpaces>26951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2026-07-15T02:12:00Z</dcterms:created>
  <dc:creator>胡文宇</dc:creator>
  <cp:lastModifiedBy>微光</cp:lastModifiedBy>
  <cp:lastPrinted>2026-08-04T10:11:23Z</cp:lastPrinted>
  <dcterms:modified xsi:type="dcterms:W3CDTF">2026-08-04T10:12:33Z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eyJoZGlkIjoiMTgyMDVhZDVlZWZkNmM5YTIwY2FjMWYwNGZiMTQ4NDIiLCJ1c2VySWQiOiI1NDA4MjI4ODIifQ==</vt:lpwstr>
  </property>
  <property fmtid="{D5CDD505-2E9C-101B-9397-08002B2CF9AE}" pid="3" name="KSOProductBuildVer">
    <vt:lpwstr>2052-12.1.0.28043</vt:lpwstr>
  </property>
  <property fmtid="{D5CDD505-2E9C-101B-9397-08002B2CF9AE}" pid="4" name="ICV">
    <vt:lpwstr>1E623366328B4ED0838601B269C8D661_13</vt:lpwstr>
  </property>
</Properties>
</file>